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oter1.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Programación Didáctica de</w:t>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Valores Éticos para</w:t>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4º de la ESO</w:t>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t>DEPARTAMENTO DE GEOGRAFÍA E HISTORIA</w:t>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t>IES LOS NEVEROS</w:t>
      </w:r>
    </w:p>
    <w:p>
      <w:pPr>
        <w:pStyle w:val="Normal"/>
        <w:spacing w:lineRule="auto" w:line="240" w:before="0" w:after="0"/>
        <w:jc w:val="center"/>
        <w:rPr/>
      </w:pPr>
      <w:r>
        <w:rPr>
          <w:rFonts w:cs="Baskerville" w:ascii="Baskerville" w:hAnsi="Baskerville"/>
          <w:color w:val="5B5854"/>
          <w:sz w:val="36"/>
          <w:szCs w:val="36"/>
        </w:rPr>
        <w:t>Curso 202</w:t>
      </w:r>
      <w:r>
        <w:rPr>
          <w:rFonts w:cs="Baskerville" w:ascii="Baskerville" w:hAnsi="Baskerville"/>
          <w:color w:val="5B5854"/>
          <w:sz w:val="36"/>
          <w:szCs w:val="36"/>
        </w:rPr>
        <w:t>2</w:t>
      </w:r>
      <w:r>
        <w:rPr>
          <w:rFonts w:cs="Baskerville" w:ascii="Baskerville" w:hAnsi="Baskerville"/>
          <w:color w:val="5B5854"/>
          <w:sz w:val="36"/>
          <w:szCs w:val="36"/>
        </w:rPr>
        <w:t>/202</w:t>
      </w:r>
      <w:r>
        <w:rPr>
          <w:rFonts w:cs="Baskerville" w:ascii="Baskerville" w:hAnsi="Baskerville"/>
          <w:color w:val="5B5854"/>
          <w:sz w:val="36"/>
          <w:szCs w:val="36"/>
        </w:rPr>
        <w:t>3</w:t>
      </w:r>
    </w:p>
    <w:p>
      <w:pPr>
        <w:pStyle w:val="Normal"/>
        <w:spacing w:lineRule="auto" w:line="240" w:before="0" w:after="0"/>
        <w:jc w:val="center"/>
        <w:rPr>
          <w:rFonts w:ascii="Helvetica" w:hAnsi="Helvetica" w:cs="Helvetica"/>
          <w:color w:val="000000"/>
          <w:sz w:val="20"/>
          <w:szCs w:val="14"/>
        </w:rPr>
      </w:pPr>
      <w:r>
        <w:rPr>
          <w:rFonts w:cs="Helvetica" w:ascii="Helvetica" w:hAnsi="Helvetica"/>
          <w:color w:val="000000"/>
          <w:sz w:val="20"/>
          <w:szCs w:val="14"/>
        </w:rPr>
        <w:t>PROGRAMACIÓN VALORES ÉTICOS 4º DE LA ESO</w:t>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64"/>
          <w:szCs w:val="64"/>
        </w:rPr>
      </w:pPr>
      <w:r>
        <w:rPr>
          <w:rFonts w:cs="Baskerville-SemiBold" w:ascii="Baskerville-SemiBold" w:hAnsi="Baskerville-SemiBold"/>
          <w:b/>
          <w:bCs/>
          <w:sz w:val="64"/>
          <w:szCs w:val="64"/>
        </w:rPr>
      </w:r>
    </w:p>
    <w:p>
      <w:pPr>
        <w:pStyle w:val="Normal"/>
        <w:spacing w:lineRule="auto" w:line="240" w:before="0" w:after="0"/>
        <w:jc w:val="both"/>
        <w:rPr>
          <w:rFonts w:ascii="Baskerville-SemiBold" w:hAnsi="Baskerville-SemiBold" w:cs="Baskerville-SemiBold"/>
          <w:b/>
          <w:b/>
          <w:bCs/>
          <w:sz w:val="38"/>
          <w:szCs w:val="64"/>
        </w:rPr>
      </w:pPr>
      <w:r>
        <w:rPr>
          <w:rFonts w:cs="Baskerville-SemiBold" w:ascii="Baskerville-SemiBold" w:hAnsi="Baskerville-SemiBold"/>
          <w:b/>
          <w:bCs/>
          <w:sz w:val="38"/>
          <w:szCs w:val="64"/>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1. OBJETIVOS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b/>
          <w:b/>
        </w:rPr>
      </w:pPr>
      <w:r>
        <w:rPr>
          <w:rFonts w:cs="Arial" w:ascii="Arial" w:hAnsi="Arial"/>
          <w:b/>
        </w:rPr>
        <w:t>Objetivos de la LOMCE</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a) Asumir responsablemente sus deberes, conocer y ejercer sus derechos en el respeto a los demás, practicar la tolerancia, la cooperación y la solidaridad entre las personas y grupos, ejercitarse en el diálogo afianzando los derechos humanos como valores comunes de una sociedad plural y prepararse para el ejercicio de la ciudadanía democrática.</w:t>
      </w:r>
    </w:p>
    <w:p>
      <w:pPr>
        <w:pStyle w:val="Normal"/>
        <w:spacing w:lineRule="auto" w:line="240" w:before="0" w:after="0"/>
        <w:jc w:val="both"/>
        <w:rPr>
          <w:rFonts w:ascii="Arial" w:hAnsi="Arial" w:cs="Arial"/>
        </w:rPr>
      </w:pPr>
      <w:r>
        <w:rPr>
          <w:rFonts w:cs="Arial" w:ascii="Arial" w:hAnsi="Arial"/>
        </w:rPr>
        <w:t>b) Desarrollar y consolidar hábitos de disciplina, estudio y trabajo individual y en equipo como condición necesaria para una realización eficaz de las tareas del aprendizaje y como medio de desarrollo personal.</w:t>
      </w:r>
    </w:p>
    <w:p>
      <w:pPr>
        <w:pStyle w:val="Normal"/>
        <w:spacing w:lineRule="auto" w:line="240" w:before="0" w:after="0"/>
        <w:jc w:val="both"/>
        <w:rPr>
          <w:rFonts w:ascii="Arial" w:hAnsi="Arial" w:cs="Arial"/>
        </w:rPr>
      </w:pPr>
      <w:r>
        <w:rPr>
          <w:rFonts w:cs="Arial" w:ascii="Arial" w:hAnsi="Arial"/>
        </w:rPr>
        <w:t>c) Valorar y respetar la diferencia de sexos y la igualdad de derechos y oportunidades entre ellos. Rechazar los estereotipos que supongan discriminación entre hombres y mujeres.</w:t>
      </w:r>
    </w:p>
    <w:p>
      <w:pPr>
        <w:pStyle w:val="Normal"/>
        <w:spacing w:lineRule="auto" w:line="240" w:before="0" w:after="0"/>
        <w:jc w:val="both"/>
        <w:rPr>
          <w:rFonts w:ascii="Arial" w:hAnsi="Arial" w:cs="Arial"/>
        </w:rPr>
      </w:pPr>
      <w:r>
        <w:rPr>
          <w:rFonts w:cs="Arial" w:ascii="Arial" w:hAnsi="Arial"/>
        </w:rPr>
        <w:t>d) Fortalecer sus capacidades afectivas en todos los ámbitos de la personalidad y en sus relaciones con los demás, así como rechazar la violencia, los prejuicios de cualquier tipo, los comportamientos sexistas y resolver pacíficamente los conflictos.</w:t>
      </w:r>
    </w:p>
    <w:p>
      <w:pPr>
        <w:pStyle w:val="Normal"/>
        <w:spacing w:lineRule="auto" w:line="240" w:before="0" w:after="0"/>
        <w:jc w:val="both"/>
        <w:rPr>
          <w:rFonts w:ascii="Arial" w:hAnsi="Arial" w:cs="Arial"/>
        </w:rPr>
      </w:pPr>
      <w:r>
        <w:rPr>
          <w:rFonts w:cs="Arial" w:ascii="Arial" w:hAnsi="Arial"/>
        </w:rPr>
        <w:t>e) Desarrollar destrezas básicas en la utilización de las fuentes de información para, con sentido crítico, adquirir nuevos conocimientos. Adquirir una preparación básica en el campo de las tecnologías, especialmente las de la información y la comunicación.</w:t>
      </w:r>
    </w:p>
    <w:p>
      <w:pPr>
        <w:pStyle w:val="Normal"/>
        <w:spacing w:lineRule="auto" w:line="240" w:before="0" w:after="0"/>
        <w:jc w:val="both"/>
        <w:rPr>
          <w:rFonts w:ascii="Arial" w:hAnsi="Arial" w:cs="Arial"/>
        </w:rPr>
      </w:pPr>
      <w:r>
        <w:rPr>
          <w:rFonts w:cs="Arial" w:ascii="Arial" w:hAnsi="Arial"/>
        </w:rPr>
        <w:t>g) Desarrollar el espíritu emprendedor y la confianza en sí mismo, la participación, el sentido crítico, la iniciativa personal y la capacidad para aprender a aprender, planificar, tomar decisiones y asumir responsabilidades.</w:t>
      </w:r>
    </w:p>
    <w:p>
      <w:pPr>
        <w:pStyle w:val="Normal"/>
        <w:spacing w:lineRule="auto" w:line="240" w:before="0" w:after="0"/>
        <w:jc w:val="both"/>
        <w:rPr>
          <w:rFonts w:ascii="Arial" w:hAnsi="Arial" w:cs="Arial"/>
        </w:rPr>
      </w:pPr>
      <w:r>
        <w:rPr>
          <w:rFonts w:cs="Arial" w:ascii="Arial" w:hAnsi="Arial"/>
        </w:rPr>
        <w:t>j) Conocer, valorar y respetar los aspectos básicos de la cultura y la historia propias y de los demás, así como el patrimonio artístico y cultural.</w:t>
      </w:r>
    </w:p>
    <w:p>
      <w:pPr>
        <w:pStyle w:val="Normal"/>
        <w:spacing w:lineRule="auto" w:line="240" w:before="0" w:after="0"/>
        <w:jc w:val="both"/>
        <w:rPr>
          <w:rFonts w:ascii="Arial" w:hAnsi="Arial" w:cs="Arial"/>
        </w:rPr>
      </w:pPr>
      <w:r>
        <w:rPr>
          <w:rFonts w:cs="Arial" w:ascii="Arial" w:hAnsi="Arial"/>
        </w:rPr>
        <w:t>l) Apreciar la creación artística y comprender el lenguaje de las distintas manifestaciones artísticas, utilizando diversos medios de expresión y representación.</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1.2 Objetivos de materia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La Orden de 15 de Enero de 2021, por el que se desarrolla el currículo de la ESO en Andalucía, establece los siguientes objetivos para la materia de Valores Éticos: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1. Reconocer los rasgos básicos de la moralidad humana en su dimensión individual y social, aceptando la propia identidad y valorando la dignidad y la libertad de las personas como elementos indispensables en su crecimiento y madurez.</w:t>
      </w:r>
    </w:p>
    <w:p>
      <w:pPr>
        <w:pStyle w:val="Normal"/>
        <w:spacing w:lineRule="auto" w:line="240" w:before="0" w:after="0"/>
        <w:jc w:val="both"/>
        <w:rPr>
          <w:rFonts w:ascii="Arial" w:hAnsi="Arial" w:cs="Arial"/>
        </w:rPr>
      </w:pPr>
      <w:r>
        <w:rPr>
          <w:rFonts w:cs="Arial" w:ascii="Arial" w:hAnsi="Arial"/>
        </w:rPr>
        <w:t>2. Desarrollar y expresar los sentimientos y las emociones, así como las habilidades comunicativas y sociales que permiten participar en actividades de grupo con actitud solidaria y tolerante, utilizando el diálogo y la mediación para abordar los conflictos.</w:t>
      </w:r>
    </w:p>
    <w:p>
      <w:pPr>
        <w:pStyle w:val="Normal"/>
        <w:spacing w:lineRule="auto" w:line="240" w:before="0" w:after="0"/>
        <w:jc w:val="both"/>
        <w:rPr>
          <w:rFonts w:ascii="Arial" w:hAnsi="Arial" w:cs="Arial"/>
        </w:rPr>
      </w:pPr>
      <w:r>
        <w:rPr>
          <w:rFonts w:cs="Arial" w:ascii="Arial" w:hAnsi="Arial"/>
        </w:rPr>
        <w:t>3. Desarrollar la iniciativa personal asumiendo responsabilidades y practicar formas de convivencia y participación basadas en el respeto activo, la cooperación, la solidaridad y el rechazo a la violencia que provocan ciertos estereotipos y prejuicios.</w:t>
      </w:r>
    </w:p>
    <w:p>
      <w:pPr>
        <w:pStyle w:val="Normal"/>
        <w:spacing w:lineRule="auto" w:line="240" w:before="0" w:after="0"/>
        <w:jc w:val="both"/>
        <w:rPr>
          <w:rFonts w:ascii="Arial" w:hAnsi="Arial" w:cs="Arial"/>
        </w:rPr>
      </w:pPr>
      <w:r>
        <w:rPr>
          <w:rFonts w:cs="Arial" w:ascii="Arial" w:hAnsi="Arial"/>
        </w:rPr>
        <w:t>4. Conocer, asumir y valorar positivamente los derechos y obligaciones que se derivan de la</w:t>
      </w:r>
    </w:p>
    <w:p>
      <w:pPr>
        <w:pStyle w:val="Normal"/>
        <w:spacing w:lineRule="auto" w:line="240" w:before="0" w:after="0"/>
        <w:jc w:val="both"/>
        <w:rPr>
          <w:rFonts w:ascii="Arial" w:hAnsi="Arial" w:cs="Arial"/>
        </w:rPr>
      </w:pPr>
      <w:r>
        <w:rPr>
          <w:rFonts w:cs="Arial" w:ascii="Arial" w:hAnsi="Arial"/>
        </w:rPr>
        <w:t>Declaración Universal de los Derechos Humanos y de la Constitución Española, identificando los valores morales que los fundamentan, aceptándolos como criterios para valorar éticamente las conductas personales y colectivas y las realidades sociales.</w:t>
      </w:r>
    </w:p>
    <w:p>
      <w:pPr>
        <w:pStyle w:val="Normal"/>
        <w:spacing w:lineRule="auto" w:line="240" w:before="0" w:after="0"/>
        <w:jc w:val="both"/>
        <w:rPr>
          <w:rFonts w:ascii="Arial" w:hAnsi="Arial" w:cs="Arial"/>
        </w:rPr>
      </w:pPr>
      <w:r>
        <w:rPr>
          <w:rFonts w:cs="Arial" w:ascii="Arial" w:hAnsi="Arial"/>
        </w:rPr>
        <w:t>5. Identificar la pluralidad de las sociedades actuales reconociendo la diversidad como enriquecedora de la convivencia y defender la igualdad de derechos y oportunidades de todas las personas, rechazando las situaciones de injusticia y las discriminaciones existentes por razón de sexo, origen, creencias, diferencias sociales, orientación afectivo-sexual o de cualquier otro tipo, como una vulneración de la dignidad humana y causa perturbadora de la convivencia.</w:t>
      </w:r>
    </w:p>
    <w:p>
      <w:pPr>
        <w:pStyle w:val="Normal"/>
        <w:spacing w:lineRule="auto" w:line="240" w:before="0" w:after="0"/>
        <w:jc w:val="both"/>
        <w:rPr>
          <w:rFonts w:ascii="Arial" w:hAnsi="Arial" w:cs="Arial"/>
        </w:rPr>
      </w:pPr>
      <w:r>
        <w:rPr>
          <w:rFonts w:cs="Arial" w:ascii="Arial" w:hAnsi="Arial"/>
        </w:rPr>
        <w:t>6. Reconocer los derechos de las mujeres, valorar la diferencia de sexos y la igualdad de derechos entre ellos y rechazar los estereotipos y prejuicios que supongan discriminación entre hombres y mujeres.</w:t>
      </w:r>
    </w:p>
    <w:p>
      <w:pPr>
        <w:pStyle w:val="Normal"/>
        <w:spacing w:lineRule="auto" w:line="240" w:before="0" w:after="0"/>
        <w:jc w:val="both"/>
        <w:rPr>
          <w:rFonts w:ascii="Arial" w:hAnsi="Arial" w:cs="Arial"/>
        </w:rPr>
      </w:pPr>
      <w:r>
        <w:rPr>
          <w:rFonts w:cs="Arial" w:ascii="Arial" w:hAnsi="Arial"/>
        </w:rPr>
        <w:t>7. Conocer y apreciar los fundamentos del modo de vida democrático, valorando su horizonte ético de búsqueda incesante de la justicia y aprender a obrar de acuerdo con ellos en los diferentes ámbitos de convivencia.</w:t>
      </w:r>
    </w:p>
    <w:p>
      <w:pPr>
        <w:pStyle w:val="Normal"/>
        <w:spacing w:lineRule="auto" w:line="240" w:before="0" w:after="0"/>
        <w:jc w:val="both"/>
        <w:rPr>
          <w:rFonts w:ascii="Arial" w:hAnsi="Arial" w:cs="Arial"/>
        </w:rPr>
      </w:pPr>
      <w:r>
        <w:rPr>
          <w:rFonts w:cs="Arial" w:ascii="Arial" w:hAnsi="Arial"/>
        </w:rPr>
        <w:t>8. Conocer las causas que provocan la violación de los derechos humanos, la pobreza y la desigualdad, así como la relación entre los conflictos armados y el subdesarrollo, valorar las acciones encaminadas a la consecución de la paz y la seguridad y la participación activa y comprometida como medio para lograr un mundo más justo.</w:t>
      </w:r>
    </w:p>
    <w:p>
      <w:pPr>
        <w:pStyle w:val="Normal"/>
        <w:spacing w:lineRule="auto" w:line="240" w:before="0" w:after="0"/>
        <w:jc w:val="both"/>
        <w:rPr>
          <w:rFonts w:ascii="Arial" w:hAnsi="Arial" w:cs="Arial"/>
        </w:rPr>
      </w:pPr>
      <w:r>
        <w:rPr>
          <w:rFonts w:cs="Arial" w:ascii="Arial" w:hAnsi="Arial"/>
        </w:rPr>
        <w:t>9. Mostrar respeto crítico por las costumbres y modos de vida de poblaciones distintas a la propia y manifestar comportamientos solidarios con las personas y colectivos desfavorecidos.</w:t>
      </w:r>
    </w:p>
    <w:p>
      <w:pPr>
        <w:pStyle w:val="Normal"/>
        <w:spacing w:lineRule="auto" w:line="240" w:before="0" w:after="0"/>
        <w:jc w:val="both"/>
        <w:rPr>
          <w:rFonts w:ascii="Arial" w:hAnsi="Arial" w:cs="Arial"/>
        </w:rPr>
      </w:pPr>
      <w:r>
        <w:rPr>
          <w:rFonts w:cs="Arial" w:ascii="Arial" w:hAnsi="Arial"/>
        </w:rPr>
        <w:t>10. Reflexionar sobre las consecuencias sociales y morales que se derivan de los avances científicotecnológicosy, en particular, de su repercusión sobre el medio ambiente y sobre la vida de las diferentes especies del planeta, y desarrollar una actitud cautelosa y crítica ante los medios de comunicación. Valorar críticamente los hábitos personales y sociales relacionados con la salud, el consumo, el cuidado de los seres vivos y el ambiente, contribuyendo a su conservación y mejora.</w:t>
      </w:r>
    </w:p>
    <w:p>
      <w:pPr>
        <w:pStyle w:val="Normal"/>
        <w:spacing w:lineRule="auto" w:line="240" w:before="0" w:after="0"/>
        <w:jc w:val="both"/>
        <w:rPr>
          <w:rFonts w:ascii="Arial" w:hAnsi="Arial" w:cs="Arial"/>
        </w:rPr>
      </w:pPr>
      <w:r>
        <w:rPr>
          <w:rFonts w:cs="Arial" w:ascii="Arial" w:hAnsi="Arial"/>
        </w:rPr>
        <w:t>11. Desarrollar un pensamiento crítico, criterios propios de actuación fruto de una reflexión ética y habilidades para defender posiciones personales en el diálogo mediante una argumentación razonada y bien fundamentada.</w:t>
      </w:r>
    </w:p>
    <w:p>
      <w:pPr>
        <w:pStyle w:val="Normal"/>
        <w:spacing w:lineRule="auto" w:line="240" w:before="0" w:after="0"/>
        <w:jc w:val="both"/>
        <w:rPr>
          <w:rFonts w:ascii="Arial" w:hAnsi="Arial" w:cs="Arial"/>
        </w:rPr>
      </w:pPr>
      <w:r>
        <w:rPr>
          <w:rFonts w:cs="Arial" w:ascii="Arial" w:hAnsi="Arial"/>
        </w:rPr>
        <w:t>12. Adquirir hábitos de disciplina, estudio y de trabajo individual y en equipo, desarrollando habilidades y actitudes que favorezcan la madurez individual y social. Desarrollar destrezas básicas en la utilización de las fuentes de información para, con sentido crítico, adquirir nuevos conocimientos y tomar un posicionamiento propio ante los hechos</w:t>
      </w:r>
    </w:p>
    <w:p>
      <w:pPr>
        <w:pStyle w:val="Normal"/>
        <w:spacing w:lineRule="auto" w:line="240" w:before="0" w:after="0"/>
        <w:jc w:val="both"/>
        <w:rPr>
          <w:rFonts w:ascii="Arial" w:hAnsi="Arial" w:cs="Arial"/>
        </w:rPr>
      </w:pPr>
      <w:r>
        <w:rPr>
          <w:rFonts w:cs="Arial" w:ascii="Arial" w:hAnsi="Arial"/>
        </w:rPr>
        <w:t>13. Fomentar la toma de conciencia sobre la postura ética personal a partir del análisis y reflexión sobre las principales teorías éticas.</w:t>
      </w:r>
    </w:p>
    <w:p>
      <w:pPr>
        <w:pStyle w:val="Normal"/>
        <w:spacing w:lineRule="auto" w:line="240" w:before="0" w:after="0"/>
        <w:jc w:val="both"/>
        <w:rPr>
          <w:rFonts w:ascii="Arial" w:hAnsi="Arial" w:cs="Arial"/>
        </w:rPr>
      </w:pPr>
      <w:r>
        <w:rPr>
          <w:rFonts w:cs="Arial" w:ascii="Arial" w:hAnsi="Arial"/>
        </w:rPr>
        <w:t>14. Potenciar un autoconcepto y una autoestima positivos basados en la asunción de los valores democráticos y en el compromiso en la construcción de un mundo más justo.</w:t>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bCs/>
        </w:rPr>
      </w:pPr>
      <w:r>
        <w:rPr>
          <w:rFonts w:cs="Arial" w:ascii="Arial" w:hAnsi="Arial"/>
          <w:b/>
          <w:bCs/>
        </w:rPr>
        <w:t>2. CONTENIDOS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La </w:t>
      </w:r>
      <w:r>
        <w:rPr>
          <w:rFonts w:cs="Arial" w:ascii="Arial" w:hAnsi="Arial"/>
          <w:b/>
          <w:bCs/>
        </w:rPr>
        <w:t xml:space="preserve">Orden de 15 de Enero </w:t>
      </w:r>
      <w:r>
        <w:rPr>
          <w:rFonts w:cs="Arial" w:ascii="Arial" w:hAnsi="Arial"/>
        </w:rPr>
        <w:t>establece para la materia de Valores Éticos los siguientes bloques de contenidos a impartir en el Primer Ciclo de la ESO:</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 xml:space="preserve">Bloque 1. La dignidad de la persona. </w:t>
      </w:r>
      <w:r>
        <w:rPr>
          <w:rFonts w:cs="Arial" w:ascii="Arial" w:hAnsi="Arial"/>
        </w:rPr>
        <w:t>La dignidad de la persona, fundamento de la DUDH. Derechos de la persona en la DUDH. LaDUDH, base de la ética en democracia.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 xml:space="preserve">Bloque 2. La comprensión, el respeto y la igualdad en las relaciones interpersonales. </w:t>
      </w:r>
      <w:r>
        <w:rPr>
          <w:rFonts w:cs="Arial" w:ascii="Arial" w:hAnsi="Arial"/>
        </w:rPr>
        <w:t>Los derechos humanos como forma de convivencia en una sociedad globalizada. Estado como garante del respeto a los derechos del individuo. Ética y socialización global. Los medios decomunicación de masas como agentes de educación moral. Necesidad de regulación ética y jurídicade los medios de comunicación masiva.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Bloque 3. La reflexión ética</w:t>
      </w:r>
      <w:r>
        <w:rPr>
          <w:rFonts w:cs="Arial" w:ascii="Arial" w:hAnsi="Arial"/>
        </w:rPr>
        <w:t>.La reflexión ética ante la sociedad globalizada del siglo XX I. Nuevos campos de la ética aplicada: profesional, medio ambiente, economía, empresa, biotecnología. El entorno del individuo y su influencia en la elaboración del proyecto ético personal. Éticas formales: la ética kantiana y la ética del discurso.</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Bloque 4. La justicia y la política</w:t>
      </w:r>
      <w:r>
        <w:rPr>
          <w:rFonts w:cs="Arial" w:ascii="Arial" w:hAnsi="Arial"/>
        </w:rPr>
        <w:t>. La democracia, un estilo de vida ciudadana. Participación y compromiso de la ciudadanía ante los problemas políticos, sociales y económicos del siglo XX I de una globalización sin regulación ética. Responsabilidad estatal en la protección de los Derechos Humanos.</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 xml:space="preserve">Bloque 5. Los valores éticos, el Derecho, la DUDH y otros tratados internacionale sobre derechos humanos. </w:t>
      </w:r>
      <w:r>
        <w:rPr>
          <w:rFonts w:cs="Arial" w:ascii="Arial" w:hAnsi="Arial"/>
        </w:rPr>
        <w:t>Las leyes jurídicas, garantía de la convivencia pacífica en democracia. Conflictos entre concienciamoral y ley. Teoría de la justicia de Rawls. Retos para la materialización de la DUDH. Organismose Instituciones en pro de la defensa y respeto de los Derechos Humanos. Amenazas para la paz en elmundo contemporáneo: terrorismo, desastres ambientales, mafias internacionales, tráfico de armasde destrucción masiva. Compromisos internacionales de España en la defensa de la paz y laprotección de los derechos humanos, como miembro de organismos internacionales. Consecuenciasde los conflictos armados a nivel internacional</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Bloque 6. Los valores éticos y su relación con la ciencia y la tecnología</w:t>
      </w:r>
      <w:r>
        <w:rPr>
          <w:rFonts w:cs="Arial" w:ascii="Arial" w:hAnsi="Arial"/>
        </w:rPr>
        <w:t>. Criterios éticos en los proyectos científicos y tecnológicos. Necesidad de una ética deontológica para los profesionales, científicos y tecnólogos.</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 xml:space="preserve">Bloque 7. Competencias de desarrollo socio-personal. </w:t>
      </w:r>
      <w:r>
        <w:rPr>
          <w:rFonts w:cs="Arial" w:ascii="Arial" w:hAnsi="Arial"/>
        </w:rPr>
        <w:t>La conciencia emocional. La regulación de las emociones. La autonomía emocional. La competencia social o habilidades socio-emocionales. La inteligencia interpersonal y. habilidades de vida y bienestar.</w:t>
      </w:r>
    </w:p>
    <w:p>
      <w:pPr>
        <w:pStyle w:val="Normal"/>
        <w:spacing w:lineRule="auto" w:line="240" w:before="0" w:after="0"/>
        <w:jc w:val="both"/>
        <w:rPr>
          <w:rFonts w:ascii="Helvetica" w:hAnsi="Helvetica" w:cs="Helvetica"/>
          <w:sz w:val="14"/>
          <w:szCs w:val="14"/>
        </w:rPr>
      </w:pPr>
      <w:r>
        <w:rPr>
          <w:rFonts w:cs="Helvetica" w:ascii="Helvetica" w:hAnsi="Helvetica"/>
          <w:sz w:val="14"/>
          <w:szCs w:val="14"/>
        </w:rPr>
      </w:r>
    </w:p>
    <w:p>
      <w:pPr>
        <w:pStyle w:val="Normal"/>
        <w:spacing w:lineRule="auto" w:line="240" w:before="0" w:after="0"/>
        <w:jc w:val="both"/>
        <w:rPr>
          <w:rFonts w:ascii="Helvetica" w:hAnsi="Helvetica" w:cs="Helvetica"/>
          <w:sz w:val="14"/>
          <w:szCs w:val="14"/>
        </w:rPr>
      </w:pPr>
      <w:r>
        <w:rPr>
          <w:rFonts w:cs="Helvetica" w:ascii="Helvetica" w:hAnsi="Helvetica"/>
          <w:sz w:val="14"/>
          <w:szCs w:val="14"/>
        </w:rPr>
      </w:r>
    </w:p>
    <w:tbl>
      <w:tblPr>
        <w:tblStyle w:val="Tablaconcuadrcula"/>
        <w:tblW w:w="9814" w:type="dxa"/>
        <w:jc w:val="left"/>
        <w:tblInd w:w="-318" w:type="dxa"/>
        <w:tblCellMar>
          <w:top w:w="0" w:type="dxa"/>
          <w:left w:w="108" w:type="dxa"/>
          <w:bottom w:w="0" w:type="dxa"/>
          <w:right w:w="108" w:type="dxa"/>
        </w:tblCellMar>
        <w:tblLook w:val="04a0" w:noVBand="1" w:noHBand="0" w:lastColumn="0" w:firstColumn="1" w:lastRow="0" w:firstRow="1"/>
      </w:tblPr>
      <w:tblGrid>
        <w:gridCol w:w="3260"/>
        <w:gridCol w:w="2161"/>
        <w:gridCol w:w="4393"/>
      </w:tblGrid>
      <w:tr>
        <w:trPr/>
        <w:tc>
          <w:tcPr>
            <w:tcW w:w="3260" w:type="dxa"/>
            <w:tcBorders/>
            <w:shd w:color="auto" w:fill="D9D9D9" w:themeFill="background1" w:themeFillShade="d9" w:val="clear"/>
            <w:vAlign w:val="center"/>
          </w:tcPr>
          <w:p>
            <w:pPr>
              <w:pStyle w:val="Normal"/>
              <w:spacing w:lineRule="auto" w:line="240" w:before="0" w:after="0"/>
              <w:jc w:val="center"/>
              <w:rPr>
                <w:rFonts w:ascii="Helvetica" w:hAnsi="Helvetica" w:cs="Helvetica"/>
                <w:sz w:val="14"/>
                <w:szCs w:val="14"/>
              </w:rPr>
            </w:pPr>
            <w:r>
              <w:rPr>
                <w:rFonts w:cs="Baskerville-SemiBold" w:ascii="Baskerville-SemiBold" w:hAnsi="Baskerville-SemiBold"/>
                <w:b/>
                <w:bCs/>
                <w:sz w:val="20"/>
                <w:szCs w:val="20"/>
              </w:rPr>
              <w:t>UNIDAD DIDÁCTICA</w:t>
            </w:r>
          </w:p>
        </w:tc>
        <w:tc>
          <w:tcPr>
            <w:tcW w:w="2161" w:type="dxa"/>
            <w:tcBorders/>
            <w:shd w:color="auto" w:fill="D9D9D9" w:themeFill="background1" w:themeFillShade="d9" w:val="clear"/>
            <w:vAlign w:val="center"/>
          </w:tcPr>
          <w:p>
            <w:pPr>
              <w:pStyle w:val="Normal"/>
              <w:spacing w:lineRule="auto" w:line="240" w:before="0" w:after="0"/>
              <w:jc w:val="center"/>
              <w:rPr>
                <w:rFonts w:ascii="Helvetica" w:hAnsi="Helvetica" w:cs="Helvetica"/>
                <w:sz w:val="14"/>
                <w:szCs w:val="14"/>
              </w:rPr>
            </w:pPr>
            <w:r>
              <w:rPr>
                <w:rFonts w:cs="Baskerville-SemiBold" w:ascii="Baskerville-SemiBold" w:hAnsi="Baskerville-SemiBold"/>
                <w:b/>
                <w:bCs/>
                <w:sz w:val="20"/>
                <w:szCs w:val="20"/>
              </w:rPr>
              <w:t>TEMPORALIZACIÓN</w:t>
            </w:r>
          </w:p>
        </w:tc>
        <w:tc>
          <w:tcPr>
            <w:tcW w:w="4393"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CONTENIDOS</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TRANSVERSALES</w:t>
            </w:r>
          </w:p>
        </w:tc>
      </w:tr>
      <w:tr>
        <w:trPr/>
        <w:tc>
          <w:tcPr>
            <w:tcW w:w="3260" w:type="dxa"/>
            <w:tcBorders/>
            <w:shd w:fill="auto"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t>1. Dignidad y derechos humanos</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Septiembre</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Desarrollo de personas libres e íntegras a través de la consolidación de la autoestima, la dignidad personal, la libertad y la responsabilidad.</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 xml:space="preserve">2. Socialización global </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Octubre</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Formación de futuros ciudadanos y ciudadanas con criterio propio, respetuosos, participativos y solidarios, que conozcan sus derechos, asuman sus deberes y desarrollen hábitos cívicos para que puedan ejercer la ciudadanía de forma eficaz y responsable.</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3. Retos del Siglo XXI</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Octubre</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Relaciones humanas y educación afectivo-emocional, derechos, deberes y libertades que garantizan los regímenes democráticos, teorías éticas y derechos humanos como referencia universal para la conducta humana.</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4. Ética aplicada</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Noviembre</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Compromiso de todos y todas, a través de la consolidación de una conciencia moral cívica aliada a la acción, mediante la praxis, para no sólo mantener sino mejorar el régimen democrático en que vivimos y apostar por una mejor calidad de vida para todo el planeta.</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5. Las éticas formales</w:t>
            </w:r>
          </w:p>
        </w:tc>
        <w:tc>
          <w:tcPr>
            <w:tcW w:w="2161" w:type="dxa"/>
            <w:tcBorders/>
            <w:shd w:fill="auto" w:val="clear"/>
            <w:vAlign w:val="center"/>
          </w:tcPr>
          <w:p>
            <w:pPr>
              <w:pStyle w:val="Normal"/>
              <w:spacing w:lineRule="auto" w:line="240" w:before="0" w:after="0"/>
              <w:jc w:val="center"/>
              <w:rPr>
                <w:rFonts w:ascii="Baskerville" w:hAnsi="Baskerville" w:cs="Baskerville"/>
                <w:b/>
                <w:b/>
                <w:i/>
                <w:i/>
                <w:sz w:val="18"/>
                <w:szCs w:val="18"/>
              </w:rPr>
            </w:pPr>
            <w:r>
              <w:rPr>
                <w:rFonts w:cs="Baskerville" w:ascii="Baskerville" w:hAnsi="Baskerville"/>
                <w:b/>
                <w:i/>
                <w:sz w:val="20"/>
                <w:szCs w:val="20"/>
              </w:rPr>
              <w:t>Diciembre</w:t>
            </w:r>
          </w:p>
          <w:p>
            <w:pPr>
              <w:pStyle w:val="Normal"/>
              <w:spacing w:lineRule="auto" w:line="240" w:before="0" w:after="0"/>
              <w:jc w:val="center"/>
              <w:rPr>
                <w:rFonts w:ascii="Helvetica" w:hAnsi="Helvetica" w:cs="Helvetica"/>
                <w:b/>
                <w:b/>
                <w:i/>
                <w:i/>
                <w:sz w:val="14"/>
                <w:szCs w:val="14"/>
              </w:rPr>
            </w:pPr>
            <w:r>
              <w:rPr>
                <w:rFonts w:cs="Helvetica" w:ascii="Helvetica" w:hAnsi="Helvetica"/>
                <w:b/>
                <w:i/>
                <w:sz w:val="14"/>
                <w:szCs w:val="14"/>
              </w:rPr>
            </w:r>
          </w:p>
        </w:tc>
        <w:tc>
          <w:tcPr>
            <w:tcW w:w="4393" w:type="dxa"/>
            <w:tcBorders/>
            <w:shd w:fill="auto" w:val="clear"/>
          </w:tcPr>
          <w:p>
            <w:pPr>
              <w:pStyle w:val="Normal"/>
              <w:spacing w:lineRule="auto" w:line="240" w:before="0" w:after="0"/>
              <w:jc w:val="both"/>
              <w:rPr>
                <w:rFonts w:ascii="Helvetica" w:hAnsi="Helvetica" w:cs="Helvetica"/>
                <w:sz w:val="14"/>
                <w:szCs w:val="14"/>
              </w:rPr>
            </w:pPr>
            <w:r>
              <w:rPr>
                <w:rFonts w:cs="Baskerville" w:ascii="Baskerville" w:hAnsi="Baskerville"/>
                <w:sz w:val="18"/>
                <w:szCs w:val="18"/>
              </w:rPr>
              <w:t>Instrumentos de racionalidad y objetividad necesarios para que sus juicios valorativos tengan el rigor, la coherencia y la fundamentación racional que requieren</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6. La democracia</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Enero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Superación de conflictos, igualdad entre hombres y mujeres, características de las sociedades actuales, tolerancia y aceptación de las minorías y de las culturas diversas.</w:t>
            </w:r>
          </w:p>
        </w:tc>
      </w:tr>
      <w:tr>
        <w:trPr/>
        <w:tc>
          <w:tcPr>
            <w:tcW w:w="3260" w:type="dxa"/>
            <w:tcBorders/>
            <w:shd w:fill="auto" w:val="clear"/>
            <w:vAlign w:val="center"/>
          </w:tcPr>
          <w:p>
            <w:pPr>
              <w:pStyle w:val="Normal"/>
              <w:spacing w:lineRule="auto" w:line="240" w:before="0" w:after="0"/>
              <w:rPr>
                <w:rFonts w:ascii="Helvetica" w:hAnsi="Helvetica" w:cs="Helvetica"/>
                <w:sz w:val="14"/>
                <w:szCs w:val="14"/>
              </w:rPr>
            </w:pPr>
            <w:r>
              <w:rPr>
                <w:rFonts w:cs="Baskerville-SemiBold" w:ascii="Baskerville-SemiBold" w:hAnsi="Baskerville-SemiBold"/>
                <w:b/>
                <w:bCs/>
                <w:sz w:val="20"/>
                <w:szCs w:val="20"/>
              </w:rPr>
              <w:t>7. Ciudadanía y Estado</w:t>
            </w:r>
          </w:p>
        </w:tc>
        <w:tc>
          <w:tcPr>
            <w:tcW w:w="2161" w:type="dxa"/>
            <w:tcBorders/>
            <w:shd w:fill="auto" w:val="clear"/>
            <w:vAlign w:val="center"/>
          </w:tcPr>
          <w:p>
            <w:pPr>
              <w:pStyle w:val="Normal"/>
              <w:spacing w:lineRule="auto" w:line="240" w:before="0" w:after="0"/>
              <w:jc w:val="center"/>
              <w:rPr>
                <w:rFonts w:ascii="Helvetica" w:hAnsi="Helvetica" w:cs="Helvetica"/>
                <w:b/>
                <w:b/>
                <w:i/>
                <w:i/>
                <w:sz w:val="14"/>
                <w:szCs w:val="14"/>
              </w:rPr>
            </w:pPr>
            <w:r>
              <w:rPr>
                <w:rFonts w:cs="Baskerville" w:ascii="Baskerville" w:hAnsi="Baskerville"/>
                <w:b/>
                <w:i/>
                <w:sz w:val="20"/>
                <w:szCs w:val="20"/>
              </w:rPr>
              <w:t>Febrero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Respeto a las normas derechos y concienciación crítica.</w:t>
            </w:r>
          </w:p>
        </w:tc>
      </w:tr>
      <w:tr>
        <w:trPr/>
        <w:tc>
          <w:tcPr>
            <w:tcW w:w="3260" w:type="dxa"/>
            <w:tcBorders/>
            <w:shd w:fill="auto"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t>8. Sociedad, Estado y valores</w:t>
            </w:r>
          </w:p>
        </w:tc>
        <w:tc>
          <w:tcPr>
            <w:tcW w:w="2161" w:type="dxa"/>
            <w:tcBorders/>
            <w:shd w:fill="auto" w:val="clear"/>
            <w:vAlign w:val="center"/>
          </w:tcPr>
          <w:p>
            <w:pPr>
              <w:pStyle w:val="Normal"/>
              <w:spacing w:lineRule="auto" w:line="240" w:before="0" w:after="0"/>
              <w:jc w:val="center"/>
              <w:rPr>
                <w:rFonts w:ascii="Baskerville" w:hAnsi="Baskerville" w:cs="Baskerville"/>
                <w:b/>
                <w:b/>
                <w:i/>
                <w:i/>
                <w:sz w:val="20"/>
                <w:szCs w:val="20"/>
              </w:rPr>
            </w:pPr>
            <w:r>
              <w:rPr>
                <w:rFonts w:cs="Baskerville" w:ascii="Baskerville" w:hAnsi="Baskerville"/>
                <w:b/>
                <w:i/>
                <w:sz w:val="20"/>
                <w:szCs w:val="20"/>
              </w:rPr>
              <w:t>Febrero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Conocimiento y práctica de las normas morales.</w:t>
            </w:r>
          </w:p>
        </w:tc>
      </w:tr>
      <w:tr>
        <w:trPr/>
        <w:tc>
          <w:tcPr>
            <w:tcW w:w="3260" w:type="dxa"/>
            <w:tcBorders/>
            <w:shd w:fill="auto"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t>9. Las Leyes jurídicas</w:t>
            </w:r>
          </w:p>
        </w:tc>
        <w:tc>
          <w:tcPr>
            <w:tcW w:w="2161" w:type="dxa"/>
            <w:tcBorders/>
            <w:shd w:fill="auto" w:val="clear"/>
            <w:vAlign w:val="center"/>
          </w:tcPr>
          <w:p>
            <w:pPr>
              <w:pStyle w:val="Normal"/>
              <w:spacing w:lineRule="auto" w:line="240" w:before="0" w:after="0"/>
              <w:jc w:val="center"/>
              <w:rPr>
                <w:rFonts w:ascii="Baskerville" w:hAnsi="Baskerville" w:cs="Baskerville"/>
                <w:b/>
                <w:b/>
                <w:i/>
                <w:i/>
                <w:sz w:val="20"/>
                <w:szCs w:val="20"/>
              </w:rPr>
            </w:pPr>
            <w:r>
              <w:rPr>
                <w:rFonts w:cs="Baskerville" w:ascii="Baskerville" w:hAnsi="Baskerville"/>
                <w:b/>
                <w:i/>
                <w:sz w:val="20"/>
                <w:szCs w:val="20"/>
              </w:rPr>
              <w:t>Marzo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Universalidad de los derechos humanos que, reconociendo las diferencias, permita la cohesión social.</w:t>
            </w:r>
          </w:p>
        </w:tc>
      </w:tr>
      <w:tr>
        <w:trPr/>
        <w:tc>
          <w:tcPr>
            <w:tcW w:w="3260" w:type="dxa"/>
            <w:tcBorders/>
            <w:shd w:fill="auto"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t>10. Paz y seguridad.</w:t>
            </w:r>
          </w:p>
        </w:tc>
        <w:tc>
          <w:tcPr>
            <w:tcW w:w="2161" w:type="dxa"/>
            <w:tcBorders/>
            <w:shd w:fill="auto" w:val="clear"/>
            <w:vAlign w:val="center"/>
          </w:tcPr>
          <w:p>
            <w:pPr>
              <w:pStyle w:val="Normal"/>
              <w:spacing w:lineRule="auto" w:line="240" w:before="0" w:after="0"/>
              <w:jc w:val="center"/>
              <w:rPr>
                <w:rFonts w:ascii="Baskerville" w:hAnsi="Baskerville" w:cs="Baskerville"/>
                <w:b/>
                <w:b/>
                <w:i/>
                <w:i/>
                <w:sz w:val="20"/>
                <w:szCs w:val="20"/>
              </w:rPr>
            </w:pPr>
            <w:r>
              <w:rPr>
                <w:rFonts w:cs="Baskerville" w:ascii="Baskerville" w:hAnsi="Baskerville"/>
                <w:b/>
                <w:i/>
                <w:sz w:val="20"/>
                <w:szCs w:val="20"/>
              </w:rPr>
              <w:t>Abril</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Reconocimiento de la paz y la seguridad como un valor en alza de las sociedades actuales.</w:t>
            </w:r>
          </w:p>
        </w:tc>
      </w:tr>
      <w:tr>
        <w:trPr/>
        <w:tc>
          <w:tcPr>
            <w:tcW w:w="3260" w:type="dxa"/>
            <w:tcBorders/>
            <w:shd w:fill="auto" w:val="clear"/>
            <w:vAlign w:val="center"/>
          </w:tcPr>
          <w:p>
            <w:pPr>
              <w:pStyle w:val="Normal"/>
              <w:spacing w:lineRule="auto" w:line="240" w:before="0" w:after="0"/>
              <w:rPr>
                <w:rFonts w:ascii="Baskerville" w:hAnsi="Baskerville" w:cs="Baskerville"/>
                <w:sz w:val="18"/>
                <w:szCs w:val="18"/>
              </w:rPr>
            </w:pPr>
            <w:r>
              <w:rPr>
                <w:rFonts w:cs="Baskerville-SemiBold" w:ascii="Baskerville-SemiBold" w:hAnsi="Baskerville-SemiBold"/>
                <w:b/>
                <w:bCs/>
                <w:sz w:val="20"/>
                <w:szCs w:val="20"/>
              </w:rPr>
              <w:t xml:space="preserve">11. Ciencia y tecnología </w:t>
            </w:r>
          </w:p>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r>
          </w:p>
        </w:tc>
        <w:tc>
          <w:tcPr>
            <w:tcW w:w="2161" w:type="dxa"/>
            <w:tcBorders/>
            <w:shd w:fill="auto" w:val="clear"/>
            <w:vAlign w:val="center"/>
          </w:tcPr>
          <w:p>
            <w:pPr>
              <w:pStyle w:val="Normal"/>
              <w:spacing w:lineRule="auto" w:line="240" w:before="0" w:after="0"/>
              <w:jc w:val="center"/>
              <w:rPr>
                <w:rFonts w:ascii="Baskerville" w:hAnsi="Baskerville" w:cs="Baskerville"/>
                <w:b/>
                <w:b/>
                <w:i/>
                <w:i/>
                <w:sz w:val="20"/>
                <w:szCs w:val="20"/>
              </w:rPr>
            </w:pPr>
            <w:r>
              <w:rPr>
                <w:rFonts w:cs="Baskerville" w:ascii="Baskerville" w:hAnsi="Baskerville"/>
                <w:b/>
                <w:i/>
                <w:sz w:val="20"/>
                <w:szCs w:val="20"/>
              </w:rPr>
              <w:t>Mayo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Concienciación de los problemas que plantea más allá de sus beneficios el avance tecnológico, como la problemática de las redes sociales.</w:t>
            </w:r>
          </w:p>
        </w:tc>
      </w:tr>
      <w:tr>
        <w:trPr/>
        <w:tc>
          <w:tcPr>
            <w:tcW w:w="3260" w:type="dxa"/>
            <w:tcBorders/>
            <w:shd w:fill="auto"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t>12. Emociones e introspección.</w:t>
            </w:r>
          </w:p>
        </w:tc>
        <w:tc>
          <w:tcPr>
            <w:tcW w:w="2161" w:type="dxa"/>
            <w:tcBorders/>
            <w:shd w:fill="auto" w:val="clear"/>
            <w:vAlign w:val="center"/>
          </w:tcPr>
          <w:p>
            <w:pPr>
              <w:pStyle w:val="Normal"/>
              <w:spacing w:lineRule="auto" w:line="240" w:before="0" w:after="0"/>
              <w:jc w:val="center"/>
              <w:rPr>
                <w:rFonts w:ascii="Baskerville" w:hAnsi="Baskerville" w:cs="Baskerville"/>
                <w:b/>
                <w:b/>
                <w:i/>
                <w:i/>
                <w:sz w:val="20"/>
                <w:szCs w:val="20"/>
              </w:rPr>
            </w:pPr>
            <w:r>
              <w:rPr>
                <w:rFonts w:cs="Baskerville" w:ascii="Baskerville" w:hAnsi="Baskerville"/>
                <w:b/>
                <w:i/>
                <w:sz w:val="20"/>
                <w:szCs w:val="20"/>
              </w:rPr>
              <w:t>Junio</w:t>
            </w:r>
          </w:p>
        </w:tc>
        <w:tc>
          <w:tcPr>
            <w:tcW w:w="4393" w:type="dxa"/>
            <w:tcBorders/>
            <w:shd w:fill="auto" w:val="clea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Competencias emocionales</w:t>
            </w:r>
          </w:p>
        </w:tc>
      </w:tr>
    </w:tbl>
    <w:p>
      <w:pPr>
        <w:pStyle w:val="Normal"/>
        <w:spacing w:lineRule="auto" w:line="240" w:before="0" w:after="0"/>
        <w:jc w:val="both"/>
        <w:rPr>
          <w:rFonts w:ascii="Helvetica" w:hAnsi="Helvetica" w:cs="Helvetica"/>
          <w:sz w:val="14"/>
          <w:szCs w:val="14"/>
        </w:rPr>
      </w:pPr>
      <w:r>
        <w:rPr>
          <w:rFonts w:cs="Helvetica" w:ascii="Helvetica" w:hAnsi="Helvetica"/>
          <w:sz w:val="14"/>
          <w:szCs w:val="14"/>
        </w:rPr>
      </w:r>
    </w:p>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r>
    </w:p>
    <w:p>
      <w:pPr>
        <w:pStyle w:val="Normal"/>
        <w:spacing w:lineRule="auto" w:line="240" w:before="0" w:after="0"/>
        <w:jc w:val="both"/>
        <w:rPr>
          <w:rFonts w:ascii="Arial" w:hAnsi="Arial" w:cs="Arial"/>
          <w:b/>
          <w:b/>
          <w:bCs/>
        </w:rPr>
      </w:pPr>
      <w:r>
        <w:rPr>
          <w:rFonts w:cs="Arial" w:ascii="Arial" w:hAnsi="Arial"/>
          <w:b/>
          <w:bCs/>
        </w:rPr>
        <w:t>3. METODOLOGÍA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La </w:t>
      </w:r>
      <w:r>
        <w:rPr>
          <w:rFonts w:cs="Arial" w:ascii="Arial" w:hAnsi="Arial"/>
          <w:b/>
          <w:bCs/>
        </w:rPr>
        <w:t xml:space="preserve">Orden de 14 de Julio de 2016 </w:t>
      </w:r>
      <w:r>
        <w:rPr>
          <w:rFonts w:cs="Arial" w:ascii="Arial" w:hAnsi="Arial"/>
        </w:rPr>
        <w:t>establece una metodología interactiva, centrada en la  participación del alumnado, que favorezca el pensamiento racional y crítico, el trabajo individual y cooperativo, y facilitadora de los procesos de construcción del conocimiento, verbalización e intercambio de ideas; dinámica, que permita la combinación de variedad de recursos y escenarios didácticos; motivadora, que incorpore al alumnado al proceso de enseñanza-aprendizaje haciéndole protagonista del mismo a través de la presentación de temáticas cercanas a sus intereses y experiencias; y resolutiva, centrada en el análisis y estudio de casos vinculados a problemáticas sociales relevantes y en la búsqueda de mecanismos de prevención y de soluciones para aquellas.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De esta manera, se procurará que el alumnado desarrolle interés por la investigación y el conocimiento; adquiera hábitos de reflexión, pensamiento crítico y autocrítico, estudio y habilidades para el trabajo en equipo y sea capaz de un aprendizaje autónomo basado en el desarrollo de las competencias clave, la iniciativa personal, la conciencia de sus capacidades, intereses, responsabilidades y límites.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El diálogo constituirá una herramienta primordial para el desarrollo de la convivencia, la resolución de conflictos y el desarrollo de las capacidades afectivas en todos los ámbitos.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Se utilizará una amplia gama de </w:t>
      </w:r>
      <w:r>
        <w:rPr>
          <w:rFonts w:cs="Arial" w:ascii="Arial" w:hAnsi="Arial"/>
          <w:b/>
          <w:bCs/>
        </w:rPr>
        <w:t xml:space="preserve">técnicas específicas </w:t>
      </w:r>
      <w:r>
        <w:rPr>
          <w:rFonts w:cs="Arial" w:ascii="Arial" w:hAnsi="Arial"/>
        </w:rPr>
        <w:t>para desarrollar en el alumnado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la reflexión y el análisis de sus valores, entre otras, los dilemas morales, que sirven para suscitar el desarrollo del razonamiento moral a través de una reflexión individual y un posterior debate grupal, en ellos, alumnos y alumnas deben decantarse por alguna de las soluciones dialogadas, uno de los objetivos que se plantea esta técnica es la comprensión de que un mismo dilema puede tener soluciones diferentes y que la postura individual no ha de coincidir necesariamente con los planteamientos del resto del grupo;</w:t>
      </w:r>
    </w:p>
    <w:p>
      <w:pPr>
        <w:pStyle w:val="Normal"/>
        <w:spacing w:lineRule="auto" w:line="240" w:before="0" w:after="0"/>
        <w:jc w:val="both"/>
        <w:rPr>
          <w:rFonts w:ascii="Arial" w:hAnsi="Arial" w:cs="Arial"/>
        </w:rPr>
      </w:pPr>
      <w:r>
        <w:rPr>
          <w:rFonts w:cs="Arial" w:ascii="Arial" w:hAnsi="Arial"/>
        </w:rPr>
        <w:t>- los buenos ejemplos y la imitación, se trata, a partir de la observación de ciertos personajes públicos, relevantes para los estudiantes, de analizar los valores y principios que rigen sus conductas dentro del contexto de su biografía, la literatura, el cine y otros medios decomunicación pueden ser utilizados en el empleo de esta estrategia; el estudio de casos, donde semuestra una historia que contiene problemas cuya resolución sirve para ilustrar principios generales y buenas prácticas;</w:t>
      </w:r>
    </w:p>
    <w:p>
      <w:pPr>
        <w:pStyle w:val="Normal"/>
        <w:spacing w:lineRule="auto" w:line="240" w:before="0" w:after="0"/>
        <w:jc w:val="both"/>
        <w:rPr>
          <w:rFonts w:ascii="Arial" w:hAnsi="Arial" w:cs="Arial"/>
        </w:rPr>
      </w:pPr>
      <w:r>
        <w:rPr>
          <w:rFonts w:cs="Arial" w:ascii="Arial" w:hAnsi="Arial"/>
        </w:rPr>
        <w:t>- el análisis crítico de la realidad y los comentarios de texto, que pueden ser utilizados para provocar la discusión, la negociación y la búsqueda de conclusiones en torno a situaciones que impliquen trabajar las actitudes y los valores, así como la reflexión ética sobre problemáticas actuales. Estos textos pueden ser artículos, libros, fotografías, dibujos, películas cinematográficas, spots publicitarios, letras de canciones, música, en definitiva, el mundo como un gran texto quehay que saber interpretar.</w:t>
      </w:r>
    </w:p>
    <w:p>
      <w:pPr>
        <w:pStyle w:val="Normal"/>
        <w:spacing w:lineRule="auto" w:line="240" w:before="0" w:after="0"/>
        <w:jc w:val="both"/>
        <w:rPr>
          <w:rFonts w:ascii="Arial" w:hAnsi="Arial" w:cs="Arial"/>
        </w:rPr>
      </w:pPr>
      <w:r>
        <w:rPr>
          <w:rFonts w:cs="Arial" w:ascii="Arial" w:hAnsi="Arial"/>
        </w:rPr>
        <w:t>- la técnica de los grupos de discusión, recomendable para solucionar conflictos que padece el aula o el centro, y para llegar a conclusiones sobre temas de interés general;</w:t>
      </w:r>
    </w:p>
    <w:p>
      <w:pPr>
        <w:pStyle w:val="Normal"/>
        <w:spacing w:lineRule="auto" w:line="240" w:before="0" w:after="0"/>
        <w:jc w:val="both"/>
        <w:rPr>
          <w:rFonts w:ascii="Arial" w:hAnsi="Arial" w:cs="Arial"/>
        </w:rPr>
      </w:pPr>
      <w:r>
        <w:rPr>
          <w:rFonts w:cs="Arial" w:ascii="Arial" w:hAnsi="Arial"/>
        </w:rPr>
        <w:t>- las estrategias de autorregulación de la conducta que permiten el desarrollo emocional y el roleplaying, el cual, a través de una dramatización de situaciones problemáticas de naturaleza moral, permite al alumnado ponerse en distintos papeles así como en distintos personajes lo que posibilita abordar puntos de vista diversos y lecturas diferentes ante el mismo suceso.</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Recursos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Tecnologías de la información y la comunicación, de modo que el alumnado desarrolle la capacidad de aprender buscando en la red la información útil y sea capaz, al mismo tiempo, de discriminar la información valiosa y fiable de la que no lo es.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Cine, documentales y reportajes audiovisuales y la prensa escrita, que acercan las problemáticas de nuestra sociedad al alumnado y que pueden servir de base para una posterior reflexión sobre los valores y cuestiones tratadas en la asignatura.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El ejemplo del docente, imprescindible en todas las materias y especialmente en Valores Éticos puesuno de los aprendizajes más importantes del ser humano se producen por imitación u observación. El profesorado debe dar testimonio de las actitudes y valores democráticos que proclama, de regulación y control de sus emociones, y de resolución pacífica de conflictos. Ha de intentar una coherencia entre su discurso teórico y su discurso práctico.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Libro de texto de varias editoriales disponibles en el Departamento de Geografía e Historia.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 xml:space="preserve">El IES Los Neveros es una Comunidad de Aprendizaje </w:t>
      </w:r>
      <w:r>
        <w:rPr>
          <w:rFonts w:cs="Arial" w:ascii="Arial" w:hAnsi="Arial"/>
        </w:rPr>
        <w:t>y por tanto un buen porcentaje de las actividades diseñadas para esta materia tendrán forma de trabajo en equipo, ya sea grupos cooperativos o interactivos, así como exposiciones orales y de investigación que también se harán en grupo.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GRUPOS COOPERATIVOS</w:t>
      </w:r>
      <w:r>
        <w:rPr>
          <w:rFonts w:cs="Arial" w:ascii="Arial" w:hAnsi="Arial"/>
        </w:rPr>
        <w:t>: Consiste en actividades que se resuelven en grupos de cuatro o cinco alumnos en los que cada uno tiene un papel que cumplir (el secretario, el portavoz, el que controla que el grupo trabaje y tenga buena actitud, y el que garantiza que todos participan en la tarea y la entienden).</w:t>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rPr>
      </w:pPr>
      <w:r>
        <w:rPr>
          <w:rFonts w:cs="Arial" w:ascii="Arial" w:hAnsi="Arial"/>
          <w:b/>
        </w:rPr>
        <w:t>GRUPOS INTERACTIVOS:</w:t>
      </w:r>
      <w:r>
        <w:rPr>
          <w:rFonts w:cs="Arial" w:ascii="Arial" w:hAnsi="Arial"/>
        </w:rPr>
        <w:t xml:space="preserve"> En este caso, cada grupo contará con la presencia de un adulto voluntario (padre, madre, profesor) que controlará la buena marcha de la tarea.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METODOLOGÍA Y RECURSOS PARA EL CASO DE TENER QUE DAR CLASES NO PRESENCIALES O SEMIPRESENCIALES.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cs="Arial"/>
          <w:b/>
          <w:b/>
          <w:bCs/>
        </w:rPr>
      </w:pPr>
      <w:r>
        <w:rPr>
          <w:rFonts w:cs="Arial" w:ascii="Arial" w:hAnsi="Arial"/>
          <w:b/>
          <w:bCs/>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b/>
          <w:b/>
          <w:lang w:val="es-ES_tradnl"/>
        </w:rPr>
      </w:pPr>
      <w:r>
        <w:rPr>
          <w:rFonts w:eastAsia="Calibri" w:cs="Arial" w:ascii="Arial" w:hAnsi="Arial"/>
          <w:lang w:val="es-ES_tradnl"/>
        </w:rPr>
        <w:t xml:space="preserve">El alumnado tendrá acceso a la programación de la materia en la plataforma </w:t>
      </w:r>
      <w:r>
        <w:rPr>
          <w:rFonts w:eastAsia="Calibri" w:cs="Arial" w:ascii="Arial" w:hAnsi="Arial"/>
          <w:i/>
          <w:lang w:val="es-ES_tradnl"/>
        </w:rPr>
        <w:t>classroom</w:t>
      </w:r>
      <w:r>
        <w:rPr>
          <w:rFonts w:eastAsia="Calibri" w:cs="Arial" w:ascii="Arial" w:hAnsi="Arial"/>
          <w:lang w:val="es-ES_tradnl"/>
        </w:rPr>
        <w:t>.</w:t>
      </w:r>
      <w:r>
        <w:rPr>
          <w:rFonts w:eastAsia="Calibri" w:cs="Arial" w:ascii="Arial" w:hAnsi="Arial"/>
          <w:b/>
          <w:lang w:val="es-ES_tradnl"/>
        </w:rPr>
        <w:t xml:space="preserve"> </w:t>
      </w:r>
      <w:r>
        <w:rPr>
          <w:rFonts w:eastAsia="Calibri" w:cs="Arial" w:ascii="Arial" w:hAnsi="Arial"/>
          <w:lang w:val="es-ES_tradnl"/>
        </w:rPr>
        <w:t xml:space="preserve">Asimismo, tendrá también a su disposición en esta plataforma las UDI,s  que se vayan a desarrollar a lo largo del curso. En ellas, además de los contenidos nucleares de cada tema, así como los criterios y estándares básicos de aprendizaje, se especificaran las actividades y recursos que se utilizarán para trabajar el tema, y las herramientas seleccionadas para evaluarlo. </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ab/>
        <w:tab/>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ab/>
        <w:t>Cada UDI finalizará con la elaboración de una “</w:t>
      </w:r>
      <w:r>
        <w:rPr>
          <w:rFonts w:eastAsia="Calibri" w:cs="Arial" w:ascii="Arial" w:hAnsi="Arial"/>
          <w:i/>
          <w:lang w:val="es-ES_tradnl"/>
        </w:rPr>
        <w:t>tarea rica</w:t>
      </w:r>
      <w:r>
        <w:rPr>
          <w:rFonts w:eastAsia="Calibri" w:cs="Arial" w:ascii="Arial" w:hAnsi="Arial"/>
          <w:lang w:val="es-ES_tradnl"/>
        </w:rPr>
        <w:t>” cuyo objetivo 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Sintetizar los contenidos imprescindibles.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Reforzar el proceso de aprendizaje.</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Ofrecer actividades de ampliación para el alumnado de altas capacidades.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Fomentar el trabajo multidisciplinar.</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Contribuir a la consecución de los objetivos y competencias clave del curso.</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426" w:hanging="66"/>
        <w:contextualSpacing/>
        <w:jc w:val="both"/>
        <w:rPr>
          <w:rFonts w:ascii="Arial" w:hAnsi="Arial" w:eastAsia="Calibri" w:cs="Arial"/>
          <w:lang w:val="es-ES_tradnl"/>
        </w:rPr>
      </w:pPr>
      <w:r>
        <w:rPr>
          <w:rFonts w:eastAsia="Calibri" w:cs="Arial" w:ascii="Arial" w:hAnsi="Arial"/>
          <w:lang w:val="es-ES_tradnl"/>
        </w:rPr>
        <w:t>Potenciar el uso de metodologías activas que favorezcan el aprendizaje autónomo entre el alumnado, así como la comprensión y la adaptación al contexto en el que nos encontramos.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En cuanto a las estrategias metodológicas se proponen: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El Aprendizaje basado en Proyectos.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Clase invertida.</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Aprendizaje cooperativo y Comunidades de Aprendizaje.</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Desarrollo de la competencia lectora, la expresión y la comunicación oral y escrita.</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Dominio de la competencia matemática a través de la resolución de problemas de diversa índole social, política, económica y moral.</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De acuerdo con estas estrategias, las actividades a desarrollar serán: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de creación escrita.</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de creación audiovisual: Power Point e infografías.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orales.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Pruebas escritas.</w:t>
      </w:r>
    </w:p>
    <w:p>
      <w:pPr>
        <w:pStyle w:val="Normal"/>
        <w:widowControl w:val="false"/>
        <w:numPr>
          <w:ilvl w:val="0"/>
          <w:numId w:val="2"/>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Pruebas orales.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 xml:space="preserve">Además de la plataforma </w:t>
      </w:r>
      <w:r>
        <w:rPr>
          <w:rFonts w:eastAsia="Calibri" w:cs="Arial" w:ascii="Arial" w:hAnsi="Arial"/>
          <w:i/>
          <w:lang w:val="es-ES_tradnl"/>
        </w:rPr>
        <w:t>classroom</w:t>
      </w:r>
      <w:r>
        <w:rPr>
          <w:rFonts w:eastAsia="Calibri" w:cs="Arial" w:ascii="Arial" w:hAnsi="Arial"/>
          <w:lang w:val="es-ES_tradnl"/>
        </w:rPr>
        <w:t xml:space="preserve"> se utilizará también el correo electrónico como medio de comunicación con el alumnado y su familia.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4. EVALUACIÓN</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4.1 Procedimientos e instrumentos de evaluación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En la siguiente tabla se exponen los criterios de evaluación por porcentajes y su contribución a lacalificación final:</w:t>
      </w:r>
    </w:p>
    <w:p>
      <w:pPr>
        <w:pStyle w:val="Normal"/>
        <w:spacing w:lineRule="auto" w:line="240" w:before="0" w:after="0"/>
        <w:jc w:val="both"/>
        <w:rPr>
          <w:rFonts w:ascii="Baskerville" w:hAnsi="Baskerville" w:cs="Baskerville"/>
          <w:sz w:val="24"/>
          <w:szCs w:val="24"/>
        </w:rPr>
      </w:pPr>
      <w:r>
        <w:rPr>
          <w:rFonts w:cs="Baskerville" w:ascii="Baskerville" w:hAnsi="Baskerville"/>
          <w:sz w:val="24"/>
          <w:szCs w:val="24"/>
        </w:rPr>
      </w:r>
    </w:p>
    <w:tbl>
      <w:tblPr>
        <w:tblStyle w:val="Tablaconcuadrcula"/>
        <w:tblW w:w="9495" w:type="dxa"/>
        <w:jc w:val="left"/>
        <w:tblInd w:w="0" w:type="dxa"/>
        <w:tblCellMar>
          <w:top w:w="0" w:type="dxa"/>
          <w:left w:w="108" w:type="dxa"/>
          <w:bottom w:w="0" w:type="dxa"/>
          <w:right w:w="108" w:type="dxa"/>
        </w:tblCellMar>
        <w:tblLook w:val="04a0" w:noVBand="1" w:noHBand="0" w:lastColumn="0" w:firstColumn="1" w:lastRow="0" w:firstRow="1"/>
      </w:tblPr>
      <w:tblGrid>
        <w:gridCol w:w="2373"/>
        <w:gridCol w:w="2374"/>
        <w:gridCol w:w="2374"/>
        <w:gridCol w:w="2373"/>
      </w:tblGrid>
      <w:tr>
        <w:trPr/>
        <w:tc>
          <w:tcPr>
            <w:tcW w:w="2373" w:type="dxa"/>
            <w:vMerge w:val="restart"/>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Valores Éticos</w:t>
            </w:r>
          </w:p>
          <w:p>
            <w:pPr>
              <w:pStyle w:val="Normal"/>
              <w:spacing w:lineRule="auto" w:line="240" w:before="0" w:after="0"/>
              <w:jc w:val="center"/>
              <w:rPr>
                <w:rFonts w:ascii="Baskerville" w:hAnsi="Baskerville" w:cs="Baskerville"/>
                <w:sz w:val="24"/>
                <w:szCs w:val="24"/>
              </w:rPr>
            </w:pPr>
            <w:r>
              <w:rPr>
                <w:rFonts w:cs="Baskerville" w:ascii="Baskerville" w:hAnsi="Baskerville"/>
                <w:sz w:val="24"/>
                <w:szCs w:val="24"/>
              </w:rPr>
            </w:r>
          </w:p>
        </w:tc>
        <w:tc>
          <w:tcPr>
            <w:tcW w:w="2374"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Trabajo diario,y</w:t>
            </w:r>
          </w:p>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participación</w:t>
            </w:r>
          </w:p>
        </w:tc>
        <w:tc>
          <w:tcPr>
            <w:tcW w:w="2374"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Exposiciones orales,</w:t>
            </w:r>
          </w:p>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trabajos escritos e</w:t>
            </w:r>
          </w:p>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investigación</w:t>
            </w:r>
          </w:p>
        </w:tc>
        <w:tc>
          <w:tcPr>
            <w:tcW w:w="2373"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Trabajo en equipo</w:t>
            </w:r>
          </w:p>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(grupos cooperativos,</w:t>
            </w:r>
          </w:p>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interactivos, etc.)</w:t>
            </w:r>
          </w:p>
        </w:tc>
      </w:tr>
      <w:tr>
        <w:trPr/>
        <w:tc>
          <w:tcPr>
            <w:tcW w:w="2373" w:type="dxa"/>
            <w:vMerge w:val="continue"/>
            <w:tcBorders/>
            <w:shd w:color="auto" w:fill="D9D9D9" w:themeFill="background1" w:themeFillShade="d9" w:val="clear"/>
            <w:vAlign w:val="center"/>
          </w:tcPr>
          <w:p>
            <w:pPr>
              <w:pStyle w:val="Normal"/>
              <w:spacing w:lineRule="auto" w:line="240" w:before="0" w:after="0"/>
              <w:rPr>
                <w:rFonts w:ascii="Baskerville-SemiBold" w:hAnsi="Baskerville-SemiBold" w:cs="Baskerville-SemiBold"/>
                <w:b/>
                <w:b/>
                <w:bCs/>
                <w:sz w:val="20"/>
                <w:szCs w:val="20"/>
              </w:rPr>
            </w:pPr>
            <w:r>
              <w:rPr>
                <w:rFonts w:cs="Baskerville-SemiBold" w:ascii="Baskerville-SemiBold" w:hAnsi="Baskerville-SemiBold"/>
                <w:b/>
                <w:bCs/>
                <w:sz w:val="20"/>
                <w:szCs w:val="20"/>
              </w:rPr>
            </w:r>
          </w:p>
        </w:tc>
        <w:tc>
          <w:tcPr>
            <w:tcW w:w="2374" w:type="dxa"/>
            <w:tcBorders/>
            <w:shd w:color="auto" w:fill="auto"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50%</w:t>
            </w:r>
          </w:p>
        </w:tc>
        <w:tc>
          <w:tcPr>
            <w:tcW w:w="2374" w:type="dxa"/>
            <w:tcBorders/>
            <w:shd w:color="auto" w:fill="auto"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25%</w:t>
            </w:r>
          </w:p>
        </w:tc>
        <w:tc>
          <w:tcPr>
            <w:tcW w:w="2373" w:type="dxa"/>
            <w:tcBorders/>
            <w:shd w:color="auto" w:fill="auto"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25%</w:t>
            </w:r>
          </w:p>
        </w:tc>
      </w:tr>
    </w:tbl>
    <w:p>
      <w:pPr>
        <w:pStyle w:val="Normal"/>
        <w:spacing w:lineRule="auto" w:line="240" w:before="0" w:after="0"/>
        <w:jc w:val="both"/>
        <w:rPr>
          <w:rFonts w:ascii="Baskerville" w:hAnsi="Baskerville" w:cs="Baskerville"/>
          <w:sz w:val="24"/>
          <w:szCs w:val="24"/>
        </w:rPr>
      </w:pPr>
      <w:r>
        <w:rPr>
          <w:rFonts w:cs="Baskerville" w:ascii="Baskerville" w:hAnsi="Baskerville"/>
          <w:sz w:val="24"/>
          <w:szCs w:val="24"/>
        </w:rPr>
      </w:r>
    </w:p>
    <w:p>
      <w:pPr>
        <w:pStyle w:val="Normal"/>
        <w:spacing w:lineRule="auto" w:line="240" w:before="0" w:after="0"/>
        <w:jc w:val="both"/>
        <w:rPr>
          <w:rFonts w:ascii="Arial" w:hAnsi="Arial" w:cs="Arial"/>
        </w:rPr>
      </w:pPr>
      <w:r>
        <w:rPr>
          <w:rFonts w:cs="Arial" w:ascii="Arial" w:hAnsi="Arial"/>
        </w:rPr>
        <w:t>Como procedimiento de evaluación se utilizará:</w:t>
      </w:r>
    </w:p>
    <w:p>
      <w:pPr>
        <w:pStyle w:val="Normal"/>
        <w:spacing w:lineRule="auto" w:line="240" w:before="0" w:after="0"/>
        <w:jc w:val="both"/>
        <w:rPr>
          <w:rFonts w:ascii="Arial" w:hAnsi="Arial" w:cs="Arial"/>
        </w:rPr>
      </w:pPr>
      <w:r>
        <w:rPr>
          <w:rFonts w:cs="Arial" w:ascii="Arial" w:hAnsi="Arial"/>
        </w:rPr>
      </w:r>
    </w:p>
    <w:p>
      <w:pPr>
        <w:pStyle w:val="ListParagraph"/>
        <w:numPr>
          <w:ilvl w:val="0"/>
          <w:numId w:val="1"/>
        </w:numPr>
        <w:spacing w:lineRule="auto" w:line="240" w:before="0" w:after="0"/>
        <w:contextualSpacing/>
        <w:jc w:val="both"/>
        <w:rPr>
          <w:rFonts w:ascii="Arial" w:hAnsi="Arial" w:cs="Arial"/>
        </w:rPr>
      </w:pPr>
      <w:r>
        <w:rPr>
          <w:rFonts w:cs="Arial" w:ascii="Arial" w:hAnsi="Arial"/>
        </w:rPr>
        <w:t>Observación directa del alumnado en el trabajo diario de clase, en su participación en los debatesasí como su actitud de diálogo y respeto por la opinión de los demás y en cuantas tareas serealizan en el aula.</w:t>
      </w:r>
    </w:p>
    <w:p>
      <w:pPr>
        <w:pStyle w:val="ListParagraph"/>
        <w:numPr>
          <w:ilvl w:val="0"/>
          <w:numId w:val="1"/>
        </w:numPr>
        <w:spacing w:lineRule="auto" w:line="240" w:before="0" w:after="0"/>
        <w:contextualSpacing/>
        <w:jc w:val="both"/>
        <w:rPr>
          <w:rFonts w:ascii="Arial" w:hAnsi="Arial" w:cs="Arial"/>
        </w:rPr>
      </w:pPr>
      <w:r>
        <w:rPr>
          <w:rFonts w:cs="Arial" w:ascii="Arial" w:hAnsi="Arial"/>
        </w:rPr>
        <w:t>Evaluación de trabajos escritos o con presentaciones Power Point</w:t>
      </w:r>
    </w:p>
    <w:p>
      <w:pPr>
        <w:pStyle w:val="ListParagraph"/>
        <w:numPr>
          <w:ilvl w:val="0"/>
          <w:numId w:val="1"/>
        </w:numPr>
        <w:spacing w:lineRule="auto" w:line="240" w:before="0" w:after="0"/>
        <w:contextualSpacing/>
        <w:jc w:val="both"/>
        <w:rPr>
          <w:rFonts w:ascii="Arial" w:hAnsi="Arial" w:cs="Arial"/>
        </w:rPr>
      </w:pPr>
      <w:r>
        <w:rPr>
          <w:rFonts w:cs="Arial" w:ascii="Arial" w:hAnsi="Arial"/>
        </w:rPr>
        <w:t>Evaluación de exposiciones orales.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Para ello se utilizarán las rúbricas que se detallan a continuación.</w:t>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GRUPOS COOPERATIVOS E INTERACTIVOS</w:t>
      </w:r>
    </w:p>
    <w:p>
      <w:pPr>
        <w:pStyle w:val="Normal"/>
        <w:spacing w:lineRule="auto" w:line="240" w:before="0" w:after="0"/>
        <w:jc w:val="both"/>
        <w:rPr>
          <w:rFonts w:ascii="Baskerville-SemiBold" w:hAnsi="Baskerville-SemiBold" w:cs="Baskerville-SemiBold"/>
          <w:b/>
          <w:b/>
          <w:bCs/>
          <w:sz w:val="20"/>
          <w:szCs w:val="20"/>
        </w:rPr>
      </w:pPr>
      <w:r>
        <w:rPr>
          <w:rFonts w:cs="Baskerville-SemiBold" w:ascii="Baskerville-SemiBold" w:hAnsi="Baskerville-SemiBold"/>
          <w:b/>
          <w:bCs/>
          <w:sz w:val="20"/>
          <w:szCs w:val="20"/>
        </w:rPr>
      </w:r>
    </w:p>
    <w:tbl>
      <w:tblPr>
        <w:tblStyle w:val="Tablaconcuadrcula"/>
        <w:tblW w:w="9497" w:type="dxa"/>
        <w:jc w:val="left"/>
        <w:tblInd w:w="0" w:type="dxa"/>
        <w:tblCellMar>
          <w:top w:w="0" w:type="dxa"/>
          <w:left w:w="108" w:type="dxa"/>
          <w:bottom w:w="0" w:type="dxa"/>
          <w:right w:w="108" w:type="dxa"/>
        </w:tblCellMar>
        <w:tblLook w:val="04a0" w:noVBand="1" w:noHBand="0" w:lastColumn="0" w:firstColumn="1" w:lastRow="0" w:firstRow="1"/>
      </w:tblPr>
      <w:tblGrid>
        <w:gridCol w:w="1899"/>
        <w:gridCol w:w="1897"/>
        <w:gridCol w:w="1899"/>
        <w:gridCol w:w="1898"/>
        <w:gridCol w:w="1904"/>
      </w:tblGrid>
      <w:tr>
        <w:trPr/>
        <w:tc>
          <w:tcPr>
            <w:tcW w:w="1899"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CRITERIOS</w:t>
            </w:r>
          </w:p>
        </w:tc>
        <w:tc>
          <w:tcPr>
            <w:tcW w:w="1897"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AVANZADO</w:t>
            </w:r>
          </w:p>
        </w:tc>
        <w:tc>
          <w:tcPr>
            <w:tcW w:w="1899"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 ACEPTABLE</w:t>
            </w:r>
          </w:p>
        </w:tc>
        <w:tc>
          <w:tcPr>
            <w:tcW w:w="1898"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 MEJORABLE</w:t>
            </w:r>
          </w:p>
        </w:tc>
        <w:tc>
          <w:tcPr>
            <w:tcW w:w="1904"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INICIADO</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Relación entre los miembros</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7"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Trabajan satisfactoriamente en equipo, resaltando valores como solidaridad, respeto, ayuda mutua, paciencia, saber escuchar, etc.</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9"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La interacción es buena pero no todos los valores del trabajo en equipo se cumplen.</w:t>
            </w:r>
          </w:p>
          <w:p>
            <w:pPr>
              <w:pStyle w:val="Normal"/>
              <w:spacing w:lineRule="auto" w:line="240" w:before="0" w:after="0"/>
              <w:jc w:val="center"/>
              <w:rPr>
                <w:rFonts w:ascii="Arial" w:hAnsi="Arial" w:cs="Arial"/>
                <w:sz w:val="20"/>
                <w:szCs w:val="20"/>
              </w:rPr>
            </w:pPr>
            <w:r>
              <w:rPr>
                <w:rFonts w:cs="Arial" w:ascii="Arial" w:hAnsi="Arial"/>
                <w:sz w:val="20"/>
                <w:szCs w:val="20"/>
              </w:rPr>
              <w:t>Por ejemplo, se respetan mutuamente pero algunos no tienen paciencia para escucharse.</w:t>
            </w:r>
          </w:p>
        </w:tc>
        <w:tc>
          <w:tcPr>
            <w:tcW w:w="1898"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La interacción no es del todo buena porque les cuesta ponerse de acuerdo.</w:t>
            </w:r>
          </w:p>
          <w:p>
            <w:pPr>
              <w:pStyle w:val="Normal"/>
              <w:spacing w:lineRule="auto" w:line="240" w:before="0" w:after="0"/>
              <w:jc w:val="center"/>
              <w:rPr>
                <w:rFonts w:ascii="Arial" w:hAnsi="Arial" w:cs="Arial"/>
                <w:sz w:val="20"/>
                <w:szCs w:val="20"/>
              </w:rPr>
            </w:pPr>
            <w:r>
              <w:rPr>
                <w:rFonts w:cs="Arial" w:ascii="Arial" w:hAnsi="Arial"/>
                <w:sz w:val="20"/>
                <w:szCs w:val="20"/>
              </w:rPr>
              <w:t>Algunos valores no se trabajan.</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904"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Los miembros del grupo no trabajan o sólo lo hacen dos de ellos. No hay respeto mutuo, algunos no hacen nada o no hay interés por la actividad.</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Reparto de tareas</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7"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Todos los miembros del equipo han cumplido su papel en el grupo.</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9"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Alguno o algunos miembros del grupo no han asumido su tarea pero los demás se lo han hecho ver y han rectificado.</w:t>
            </w:r>
          </w:p>
        </w:tc>
        <w:tc>
          <w:tcPr>
            <w:tcW w:w="1898"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No se ha entendido bien el reparto de tareas y ponerse de acuerdo ha entorpecido conseguir la tarea.</w:t>
            </w:r>
          </w:p>
          <w:p>
            <w:pPr>
              <w:pStyle w:val="Normal"/>
              <w:spacing w:lineRule="auto" w:line="240" w:before="0" w:after="0"/>
              <w:jc w:val="center"/>
              <w:rPr>
                <w:rFonts w:ascii="Arial" w:hAnsi="Arial" w:cs="Arial"/>
                <w:sz w:val="20"/>
                <w:szCs w:val="20"/>
              </w:rPr>
            </w:pPr>
            <w:r>
              <w:rPr>
                <w:rFonts w:cs="Arial" w:ascii="Arial" w:hAnsi="Arial"/>
                <w:sz w:val="20"/>
                <w:szCs w:val="20"/>
              </w:rPr>
            </w:r>
          </w:p>
        </w:tc>
        <w:tc>
          <w:tcPr>
            <w:tcW w:w="1904" w:type="dxa"/>
            <w:tcBorders/>
            <w:shd w:fill="auto" w:val="clear"/>
            <w:vAlign w:val="center"/>
          </w:tcPr>
          <w:p>
            <w:pPr>
              <w:pStyle w:val="Normal"/>
              <w:spacing w:lineRule="auto" w:line="240" w:before="0" w:after="0"/>
              <w:jc w:val="center"/>
              <w:rPr>
                <w:rFonts w:ascii="Arial" w:hAnsi="Arial" w:cs="Arial"/>
                <w:b/>
                <w:b/>
                <w:bCs/>
                <w:sz w:val="20"/>
                <w:szCs w:val="20"/>
              </w:rPr>
            </w:pPr>
            <w:r>
              <w:rPr>
                <w:rFonts w:cs="Arial" w:ascii="Arial" w:hAnsi="Arial"/>
                <w:sz w:val="20"/>
                <w:szCs w:val="20"/>
              </w:rPr>
              <w:t>Ninguno o casi ninguno cumple su papel.</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Integración de alumnos con Necesidades especiales</w:t>
            </w:r>
          </w:p>
        </w:tc>
        <w:tc>
          <w:tcPr>
            <w:tcW w:w="1897"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Hay una inclusión total y natural de los alumnos con NNEE.</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9"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Los alumnos con NNEE no siempre cumplen su rol en el grupo, o bien a veces se quedan atrás.</w:t>
            </w:r>
          </w:p>
        </w:tc>
        <w:tc>
          <w:tcPr>
            <w:tcW w:w="1898"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Los alumnos con NNEE no consiguen seguir el ritmo en ningún momento aunque los demás intentan que lo haga.</w:t>
            </w:r>
          </w:p>
        </w:tc>
        <w:tc>
          <w:tcPr>
            <w:tcW w:w="1904" w:type="dxa"/>
            <w:tcBorders/>
            <w:shd w:fill="auto" w:val="clear"/>
            <w:vAlign w:val="center"/>
          </w:tcPr>
          <w:p>
            <w:pPr>
              <w:pStyle w:val="Normal"/>
              <w:spacing w:lineRule="auto" w:line="240" w:before="0" w:after="0"/>
              <w:jc w:val="center"/>
              <w:rPr>
                <w:rFonts w:ascii="Arial" w:hAnsi="Arial" w:cs="Arial"/>
                <w:b/>
                <w:b/>
                <w:bCs/>
                <w:sz w:val="20"/>
                <w:szCs w:val="20"/>
              </w:rPr>
            </w:pPr>
            <w:r>
              <w:rPr>
                <w:rFonts w:cs="Arial" w:ascii="Arial" w:hAnsi="Arial"/>
                <w:sz w:val="20"/>
                <w:szCs w:val="20"/>
              </w:rPr>
              <w:t>Los alumnos con NNEE no participan en el grupo cooperativo.</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Resultado de la tarea</w:t>
            </w:r>
          </w:p>
        </w:tc>
        <w:tc>
          <w:tcPr>
            <w:tcW w:w="1897"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La tarea está resuelta correctamente, bien presentada, argumentada y defendida.</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899" w:type="dxa"/>
            <w:tcBorders/>
            <w:shd w:fill="auto" w:val="clear"/>
            <w:vAlign w:val="center"/>
          </w:tcPr>
          <w:p>
            <w:pPr>
              <w:pStyle w:val="Normal"/>
              <w:spacing w:lineRule="auto" w:line="240" w:before="0" w:after="0"/>
              <w:jc w:val="center"/>
              <w:rPr>
                <w:rFonts w:ascii="Arial" w:hAnsi="Arial" w:cs="Arial"/>
                <w:b/>
                <w:b/>
                <w:bCs/>
                <w:sz w:val="20"/>
                <w:szCs w:val="20"/>
              </w:rPr>
            </w:pPr>
            <w:r>
              <w:rPr>
                <w:rFonts w:cs="Arial" w:ascii="Arial" w:hAnsi="Arial"/>
                <w:sz w:val="20"/>
                <w:szCs w:val="20"/>
              </w:rPr>
              <w:t>La tarea está bien pero le faltan matices: no está bien estructurada, presentada, le falta algún matiz, etc.</w:t>
            </w:r>
          </w:p>
        </w:tc>
        <w:tc>
          <w:tcPr>
            <w:tcW w:w="1898"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La tarea está aceptable pero tiene fallos y lagunas que podrían haberse evitado.</w:t>
            </w:r>
          </w:p>
          <w:p>
            <w:pPr>
              <w:pStyle w:val="Normal"/>
              <w:spacing w:lineRule="auto" w:line="240" w:before="0" w:after="0"/>
              <w:jc w:val="center"/>
              <w:rPr>
                <w:rFonts w:ascii="Arial" w:hAnsi="Arial" w:cs="Arial"/>
                <w:b/>
                <w:b/>
                <w:bCs/>
                <w:sz w:val="20"/>
                <w:szCs w:val="20"/>
              </w:rPr>
            </w:pPr>
            <w:r>
              <w:rPr>
                <w:rFonts w:cs="Arial" w:ascii="Arial" w:hAnsi="Arial"/>
                <w:b/>
                <w:bCs/>
                <w:sz w:val="20"/>
                <w:szCs w:val="20"/>
              </w:rPr>
            </w:r>
          </w:p>
        </w:tc>
        <w:tc>
          <w:tcPr>
            <w:tcW w:w="1904" w:type="dxa"/>
            <w:tcBorders/>
            <w:shd w:fill="auto" w:val="clear"/>
            <w:vAlign w:val="center"/>
          </w:tcPr>
          <w:p>
            <w:pPr>
              <w:pStyle w:val="Normal"/>
              <w:spacing w:lineRule="auto" w:line="240" w:before="0" w:after="0"/>
              <w:jc w:val="center"/>
              <w:rPr>
                <w:rFonts w:ascii="Arial" w:hAnsi="Arial" w:cs="Arial"/>
                <w:sz w:val="20"/>
                <w:szCs w:val="20"/>
              </w:rPr>
            </w:pPr>
            <w:r>
              <w:rPr>
                <w:rFonts w:cs="Arial" w:ascii="Arial" w:hAnsi="Arial"/>
                <w:sz w:val="20"/>
                <w:szCs w:val="20"/>
              </w:rPr>
              <w:t>No se ha conseguido hacer la tarea, empezarla o terminarla, o simplemente está hecha rápidamente para terminar pronto y es mediocre o está mal.</w:t>
            </w:r>
          </w:p>
        </w:tc>
      </w:tr>
    </w:tbl>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EXPOSICIONES ORALES</w:t>
      </w:r>
    </w:p>
    <w:p>
      <w:pPr>
        <w:pStyle w:val="Normal"/>
        <w:spacing w:lineRule="auto" w:line="240" w:before="0" w:after="0"/>
        <w:jc w:val="both"/>
        <w:rPr>
          <w:rFonts w:ascii="Baskerville-SemiBold" w:hAnsi="Baskerville-SemiBold" w:cs="Baskerville-SemiBold"/>
          <w:b/>
          <w:b/>
          <w:bCs/>
          <w:sz w:val="20"/>
          <w:szCs w:val="20"/>
        </w:rPr>
      </w:pPr>
      <w:r>
        <w:rPr>
          <w:rFonts w:cs="Baskerville-SemiBold" w:ascii="Baskerville-SemiBold" w:hAnsi="Baskerville-SemiBold"/>
          <w:b/>
          <w:bCs/>
          <w:sz w:val="20"/>
          <w:szCs w:val="20"/>
        </w:rPr>
      </w:r>
    </w:p>
    <w:tbl>
      <w:tblPr>
        <w:tblStyle w:val="Tablaconcuadrcula"/>
        <w:tblW w:w="9573" w:type="dxa"/>
        <w:jc w:val="left"/>
        <w:tblInd w:w="0" w:type="dxa"/>
        <w:tblCellMar>
          <w:top w:w="0" w:type="dxa"/>
          <w:left w:w="108" w:type="dxa"/>
          <w:bottom w:w="0" w:type="dxa"/>
          <w:right w:w="108" w:type="dxa"/>
        </w:tblCellMar>
        <w:tblLook w:val="04a0" w:noVBand="1" w:noHBand="0" w:lastColumn="0" w:firstColumn="1" w:lastRow="0" w:firstRow="1"/>
      </w:tblPr>
      <w:tblGrid>
        <w:gridCol w:w="1769"/>
        <w:gridCol w:w="1753"/>
        <w:gridCol w:w="2094"/>
        <w:gridCol w:w="2128"/>
        <w:gridCol w:w="1829"/>
      </w:tblGrid>
      <w:tr>
        <w:trPr/>
        <w:tc>
          <w:tcPr>
            <w:tcW w:w="1769"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CRITERIOS</w:t>
            </w:r>
          </w:p>
        </w:tc>
        <w:tc>
          <w:tcPr>
            <w:tcW w:w="1753"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AVANZADO</w:t>
            </w:r>
          </w:p>
        </w:tc>
        <w:tc>
          <w:tcPr>
            <w:tcW w:w="2094"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MEDIOACEPTABLE</w:t>
            </w:r>
          </w:p>
        </w:tc>
        <w:tc>
          <w:tcPr>
            <w:tcW w:w="2128"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MEDIOMEJORABLE</w:t>
            </w:r>
          </w:p>
        </w:tc>
        <w:tc>
          <w:tcPr>
            <w:tcW w:w="1829"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INICIADO</w:t>
            </w:r>
          </w:p>
        </w:tc>
      </w:tr>
      <w:tr>
        <w:trPr/>
        <w:tc>
          <w:tcPr>
            <w:tcW w:w="176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Contenido</w:t>
            </w:r>
          </w:p>
        </w:tc>
        <w:tc>
          <w:tcPr>
            <w:tcW w:w="1753"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Presenta el tema de forma atractiva, seleccionando las ideas y poniendo ejemplos. Domina el tema que expone.</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Mantiene el interés hasta el final.</w:t>
            </w:r>
          </w:p>
        </w:tc>
        <w:tc>
          <w:tcPr>
            <w:tcW w:w="2094"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Su presentación de la ideas es correcta pero a veces no es atractiva ni selecciona las ideas principales.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1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Hace una exposición de ideas muy superficial. No es atractivo y tiene poco dominio del tema. Provoca cansancio en el auditorio.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829"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contenido no está bien seleccionado ni trabajado por lo que no es capaz de exponerlo. Pierde inmediatamente el interés del auditorio.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76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Lenguaje</w:t>
            </w:r>
          </w:p>
        </w:tc>
        <w:tc>
          <w:tcPr>
            <w:tcW w:w="1753"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Utiliza un lenguaje correcto y expresiones maduras, así como un vocabulario amplio.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094"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Utiliza un vocabulario correcto pero no técnico y un lenguaje menos maduro.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1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Lenguaje correcto aprendido de memoria, poco natural y sin soltura. Vocabulario limitado. A veces duda.</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829"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Lenguaje infantil, repite palabras resaltando las pocas que se ha aprendido bien. Se equivoca y rectifica constantemente.</w:t>
            </w:r>
          </w:p>
        </w:tc>
      </w:tr>
      <w:tr>
        <w:trPr/>
        <w:tc>
          <w:tcPr>
            <w:tcW w:w="176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Expresiones verbal</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753"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La velocidad y el volumen son adecuados.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La articulación y entonación correctos.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Mira a todos los interlocutores.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Sus gestos y postura son relajados y naturales.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No se percibe nerviosismo.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094"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Cumple con la mayoría de los requisitos anteriores, pero tiene que mejorar algunos.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1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Tiene que mejorar bastante la mayoría de los requisitos anteriores, pero va por buen camino.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829"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Su expresión verbal es muy deficiente: puede hablar muy rápido o muy despacio, mostrar nerviosismo, mirar al suelo, tener una postura defensiva como cruzar los brazos, etc.</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76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Uso de soportes audiovisuales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753"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soporte elaborado es correcto, acorde con la exposición oral, bien seleccionado y un buen apoyo para la conferencia.</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094"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soporte audiovisual es correcto pero es superficial o tiene algunas deficiencias como imágenes sin pie de foto o faltas de ortografía en la presentación.</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1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nota que ha elaborado un soporte deprisa y sin profundizar ni sincronizar con la exposición oral.</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829"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No utiliza soporte audiovisual o el que presenta es muy deficiente.</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76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Uso del tiempo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1753"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ajusta al tiempo previsto.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094"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ajusta al tiempo previsto pero se precipita.</w:t>
            </w:r>
          </w:p>
        </w:tc>
        <w:tc>
          <w:tcPr>
            <w:tcW w:w="21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Por poco se excede del tiempo previsto o no llega.</w:t>
            </w:r>
          </w:p>
        </w:tc>
        <w:tc>
          <w:tcPr>
            <w:tcW w:w="1829"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No desarrolla la conferencia en el tiempo previsto.</w:t>
            </w:r>
          </w:p>
        </w:tc>
      </w:tr>
    </w:tbl>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TRABAJOS ESCRITOS Y/O DE INVESTIGACIÓN</w:t>
      </w:r>
    </w:p>
    <w:p>
      <w:pPr>
        <w:pStyle w:val="Normal"/>
        <w:spacing w:lineRule="auto" w:line="240" w:before="0" w:after="0"/>
        <w:jc w:val="both"/>
        <w:rPr>
          <w:rFonts w:ascii="Baskerville-SemiBold" w:hAnsi="Baskerville-SemiBold" w:cs="Baskerville-SemiBold"/>
          <w:b/>
          <w:b/>
          <w:bCs/>
          <w:sz w:val="20"/>
          <w:szCs w:val="20"/>
        </w:rPr>
      </w:pPr>
      <w:r>
        <w:rPr>
          <w:rFonts w:cs="Baskerville-SemiBold" w:ascii="Baskerville-SemiBold" w:hAnsi="Baskerville-SemiBold"/>
          <w:b/>
          <w:bCs/>
          <w:sz w:val="20"/>
          <w:szCs w:val="20"/>
        </w:rPr>
      </w:r>
    </w:p>
    <w:tbl>
      <w:tblPr>
        <w:tblStyle w:val="Tablaconcuadrcula"/>
        <w:tblW w:w="9497" w:type="dxa"/>
        <w:jc w:val="left"/>
        <w:tblInd w:w="0" w:type="dxa"/>
        <w:tblCellMar>
          <w:top w:w="0" w:type="dxa"/>
          <w:left w:w="108" w:type="dxa"/>
          <w:bottom w:w="0" w:type="dxa"/>
          <w:right w:w="108" w:type="dxa"/>
        </w:tblCellMar>
        <w:tblLook w:val="04a0" w:noVBand="1" w:noHBand="0" w:lastColumn="0" w:firstColumn="1" w:lastRow="0" w:firstRow="1"/>
      </w:tblPr>
      <w:tblGrid>
        <w:gridCol w:w="1899"/>
        <w:gridCol w:w="1897"/>
        <w:gridCol w:w="1899"/>
        <w:gridCol w:w="1898"/>
        <w:gridCol w:w="1904"/>
      </w:tblGrid>
      <w:tr>
        <w:trPr/>
        <w:tc>
          <w:tcPr>
            <w:tcW w:w="1899"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CRITERIOS</w:t>
            </w:r>
          </w:p>
        </w:tc>
        <w:tc>
          <w:tcPr>
            <w:tcW w:w="1897"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18"/>
                <w:szCs w:val="18"/>
              </w:rPr>
              <w:t>AVANZADO</w:t>
            </w:r>
          </w:p>
        </w:tc>
        <w:tc>
          <w:tcPr>
            <w:tcW w:w="1899"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MEDIO ACEPTABLE</w:t>
            </w:r>
          </w:p>
        </w:tc>
        <w:tc>
          <w:tcPr>
            <w:tcW w:w="1898"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MEDIO MEJORABLE</w:t>
            </w:r>
          </w:p>
        </w:tc>
        <w:tc>
          <w:tcPr>
            <w:tcW w:w="1904"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INICIADO</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Contenido</w:t>
            </w:r>
          </w:p>
        </w:tc>
        <w:tc>
          <w:tcPr>
            <w:tcW w:w="189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Se ajusta a lo que se le pide. Profundiza en el tema y busca información de forma variada y reflexiva. Hay una diferenciación entre ideas principales y secundarias. Saca sus propias conclusiones.</w:t>
            </w:r>
          </w:p>
        </w:tc>
        <w:tc>
          <w:tcPr>
            <w:tcW w:w="1899"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El contenido es correcto pero no profundiza. Ha buscado información y está bien seleccionada pero tampoco en profundidad.</w:t>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diferenciación entre ideas principales y secundarias es correcta. Le faltan ideas principales en el contenido y la información que busca no es del todo aceptable.</w:t>
            </w:r>
          </w:p>
        </w:tc>
        <w:tc>
          <w:tcPr>
            <w:tcW w:w="1904"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El trabajo presentado no responde a lo que se le pide.</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Estructura</w:t>
            </w:r>
          </w:p>
        </w:tc>
        <w:tc>
          <w:tcPr>
            <w:tcW w:w="189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Están claramente diferenciados introducción, desarrollo y conclusión. Las secciones están bien diferenciadas y se encuentran fácilmente. No sobra ni falta texto.</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1899"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estructura es correcta pero hay alguna deficiencia en la división de los contenidos o algunas secciones no están del todo claras.</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Hay una diferenciación entre introducción, desarrollo y conclusión pero no están del todo perfilados. Las secciones no están bien diferenciadas o hay que buscar la información.</w:t>
            </w:r>
          </w:p>
        </w:tc>
        <w:tc>
          <w:tcPr>
            <w:tcW w:w="1904"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No hay orden en el texto ni interés por facilitar la lectura. No hay lógica en la presentación de ideas.</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Lenguaje</w:t>
            </w:r>
          </w:p>
        </w:tc>
        <w:tc>
          <w:tcPr>
            <w:tcW w:w="1897"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Se utiliza un vocabulario correcto, preciso y adecuado. Utiliza tecnicismo con naturalidad.</w:t>
            </w:r>
          </w:p>
        </w:tc>
        <w:tc>
          <w:tcPr>
            <w:tcW w:w="1899"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Emplea un lenguaje con corrección sintáctica y gramatical, pero le falta madurez.</w:t>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Existen algunos errores sintácticos y gramaticales, pero incluye vocabulario relacionado con el tema.</w:t>
            </w:r>
          </w:p>
        </w:tc>
        <w:tc>
          <w:tcPr>
            <w:tcW w:w="1904"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Aparecen errores sintácticos y gramaticales sin revisar.</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Presentación</w:t>
            </w:r>
          </w:p>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r>
          </w:p>
        </w:tc>
        <w:tc>
          <w:tcPr>
            <w:tcW w:w="189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Hay limpieza, orden y sencillez en la presentación, tanto si es a mano o por ordenador. La lectura es fácil y fluida. Se respetan los márgenes y se utilizan recursos como notas al pie de página, numeración de páginas, índices, etc.</w:t>
            </w:r>
          </w:p>
        </w:tc>
        <w:tc>
          <w:tcPr>
            <w:tcW w:w="1899"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presentación es buena y también utiliza recursos adecuadamente, pero la apariencia visual no es tan limpia ni consigue dirigir la atención al lector en los puntos clave.</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Utiliza los recursos de edición de textos de forma arbitraria, sin orden, por ejemplo, sin las mismas cabeceras para títulos.</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1904"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presentación es mala y ruidosa, sin orden y sin respetar lo básico: márgenes, sangrías, etc.</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Uso de diagramas e imágenes</w:t>
            </w:r>
          </w:p>
        </w:tc>
        <w:tc>
          <w:tcPr>
            <w:tcW w:w="189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ordenados, precisos y contribuyen a la comprensión del tema.</w:t>
            </w:r>
          </w:p>
        </w:tc>
        <w:tc>
          <w:tcPr>
            <w:tcW w:w="1899"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Son precisos y contribuyen a la comprensión del tema.</w:t>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pertinentes y a veces contribuyen a la comprensión del tema, aunque otras veces sobran.</w:t>
            </w:r>
          </w:p>
        </w:tc>
        <w:tc>
          <w:tcPr>
            <w:tcW w:w="1904"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No son apropiados o no contribuyen a la comprensión del tema.</w:t>
            </w:r>
          </w:p>
        </w:tc>
      </w:tr>
      <w:tr>
        <w:trPr/>
        <w:tc>
          <w:tcPr>
            <w:tcW w:w="1899"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Fuentes de información</w:t>
            </w:r>
          </w:p>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r>
          </w:p>
        </w:tc>
        <w:tc>
          <w:tcPr>
            <w:tcW w:w="189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variadas y múltiples. La información que se recopila tiene relación con el tema y está actualizada. Las fuentes son fiables. Se citan correctamente.</w:t>
            </w:r>
          </w:p>
        </w:tc>
        <w:tc>
          <w:tcPr>
            <w:tcW w:w="1899"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información que se recopila está actualizada, pero a veces no son relevantes o no tienen relación con el tema.</w:t>
            </w:r>
          </w:p>
        </w:tc>
        <w:tc>
          <w:tcPr>
            <w:tcW w:w="189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limitadas o poco variadas. Tienen relación con el tema pero no están al día o no son relevantes.</w:t>
            </w:r>
          </w:p>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Algunas fuentes no son fiables.</w:t>
            </w:r>
          </w:p>
        </w:tc>
        <w:tc>
          <w:tcPr>
            <w:tcW w:w="1904"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variadas y múltiples. No hay fuentes de información o son limitadas. No se citan correctamente.</w:t>
            </w:r>
          </w:p>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No son fiables.</w:t>
            </w:r>
          </w:p>
        </w:tc>
      </w:tr>
    </w:tbl>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4.2 Criterios de evaluación y estándares de aprendizaje</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b/>
          <w:b/>
          <w:bCs/>
        </w:rPr>
      </w:pPr>
      <w:r>
        <w:rPr>
          <w:rFonts w:cs="Arial" w:ascii="Arial" w:hAnsi="Arial"/>
        </w:rPr>
        <w:t xml:space="preserve">La evaluación será continua, formativa e integradora, según se establece en la </w:t>
      </w:r>
      <w:r>
        <w:rPr>
          <w:rFonts w:cs="Arial" w:ascii="Arial" w:hAnsi="Arial"/>
          <w:b/>
          <w:bCs/>
        </w:rPr>
        <w:t>Orden de 14 de Julio por el que se desarrolla el currículo de la ESO en Andalucía.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Los criterios de evaluación se asocian a los estándares de aprendizaje y ambos han de vincularse a su vez con las competencias correspondientes. En la siguiente tabla se relacionan los tres elementos:</w:t>
      </w:r>
    </w:p>
    <w:p>
      <w:pPr>
        <w:pStyle w:val="Normal"/>
        <w:spacing w:lineRule="auto" w:line="240" w:before="0" w:after="0"/>
        <w:jc w:val="both"/>
        <w:rPr>
          <w:rFonts w:ascii="Helvetica" w:hAnsi="Helvetica" w:cs="Helvetica"/>
          <w:sz w:val="14"/>
          <w:szCs w:val="14"/>
        </w:rPr>
      </w:pPr>
      <w:r>
        <w:rPr>
          <w:rFonts w:cs="Helvetica" w:ascii="Helvetica" w:hAnsi="Helvetica"/>
          <w:sz w:val="14"/>
          <w:szCs w:val="14"/>
        </w:rPr>
      </w:r>
    </w:p>
    <w:tbl>
      <w:tblPr>
        <w:tblStyle w:val="Tablaconcuadrcula"/>
        <w:tblW w:w="9496" w:type="dxa"/>
        <w:jc w:val="left"/>
        <w:tblInd w:w="0" w:type="dxa"/>
        <w:tblCellMar>
          <w:top w:w="0" w:type="dxa"/>
          <w:left w:w="108" w:type="dxa"/>
          <w:bottom w:w="0" w:type="dxa"/>
          <w:right w:w="108" w:type="dxa"/>
        </w:tblCellMar>
        <w:tblLook w:val="04a0" w:noVBand="1" w:noHBand="0" w:lastColumn="0" w:firstColumn="1" w:lastRow="0" w:firstRow="1"/>
      </w:tblPr>
      <w:tblGrid>
        <w:gridCol w:w="3509"/>
        <w:gridCol w:w="3402"/>
        <w:gridCol w:w="2585"/>
      </w:tblGrid>
      <w:tr>
        <w:trPr/>
        <w:tc>
          <w:tcPr>
            <w:tcW w:w="3509"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CRITERIOS DE EVALUACIÓN</w:t>
            </w:r>
          </w:p>
        </w:tc>
        <w:tc>
          <w:tcPr>
            <w:tcW w:w="3402" w:type="dxa"/>
            <w:tcBorders/>
            <w:shd w:color="auto" w:fill="D9D9D9" w:themeFill="background1" w:themeFillShade="d9" w:val="clear"/>
            <w:vAlign w:val="center"/>
          </w:tcPr>
          <w:p>
            <w:pPr>
              <w:pStyle w:val="Normal"/>
              <w:spacing w:lineRule="auto" w:line="240" w:before="0" w:after="0"/>
              <w:jc w:val="center"/>
              <w:rPr>
                <w:rFonts w:ascii="Arial" w:hAnsi="Arial" w:cs="Arial"/>
              </w:rPr>
            </w:pPr>
            <w:r>
              <w:rPr>
                <w:rFonts w:cs="Arial" w:ascii="Arial" w:hAnsi="Arial"/>
                <w:b/>
                <w:bCs/>
              </w:rPr>
              <w:t>ESTÁNDARES DE APRENDIZAJE</w:t>
            </w:r>
          </w:p>
        </w:tc>
        <w:tc>
          <w:tcPr>
            <w:tcW w:w="2585"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COMPETENCIAS</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Interpretar y valorar la importancia de la dignidad de la persona, como el valor del que parte y en el que se fundamenta la DUDH, subrayando los atributos inherentes a la naturaleza humana y los derechos inalienables y universales que derivan de ella, como el punto de partida sobre el que deben girar los valores éticos en las relaciones humanas a nivel personal, social, estatal y universal.</w:t>
            </w:r>
          </w:p>
        </w:tc>
        <w:tc>
          <w:tcPr>
            <w:tcW w:w="3402" w:type="dxa"/>
            <w:tcBorders/>
            <w:shd w:fill="auto" w:val="clear"/>
            <w:vAlign w:val="center"/>
          </w:tcPr>
          <w:p>
            <w:pPr>
              <w:pStyle w:val="Normal"/>
              <w:spacing w:lineRule="auto" w:line="240" w:before="0" w:after="0"/>
              <w:jc w:val="both"/>
              <w:rPr>
                <w:rFonts w:ascii="Helvetica" w:hAnsi="Helvetica" w:cs="Helvetica"/>
                <w:sz w:val="14"/>
                <w:szCs w:val="14"/>
              </w:rPr>
            </w:pPr>
            <w:r>
              <w:rPr>
                <w:rFonts w:cs="Baskerville" w:ascii="Baskerville" w:hAnsi="Baskerville"/>
                <w:sz w:val="16"/>
                <w:szCs w:val="16"/>
              </w:rPr>
              <w:t>Interpreta y valora la importancia de la dignidad de la persona</w:t>
            </w:r>
          </w:p>
        </w:tc>
        <w:tc>
          <w:tcPr>
            <w:tcW w:w="2585" w:type="dxa"/>
            <w:tcBorders/>
            <w:shd w:fill="auto" w:val="clear"/>
            <w:vAlign w:val="center"/>
          </w:tcPr>
          <w:p>
            <w:pPr>
              <w:pStyle w:val="Normal"/>
              <w:spacing w:lineRule="auto" w:line="240" w:before="0" w:after="0"/>
              <w:jc w:val="center"/>
              <w:rPr>
                <w:rFonts w:ascii="Helvetica" w:hAnsi="Helvetica" w:cs="Helvetica"/>
                <w:sz w:val="14"/>
                <w:szCs w:val="14"/>
              </w:rPr>
            </w:pPr>
            <w:r>
              <w:rPr>
                <w:rFonts w:cs="Helvetica" w:ascii="Helvetica" w:hAnsi="Helvetica"/>
                <w:sz w:val="24"/>
                <w:szCs w:val="24"/>
              </w:rPr>
              <w:t>CSC, CCL, CAA</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Justificar las propias posiciones utilizando sistemáticamente la argumentación y el diálogo y haciendo un uso crítico de distintas fuentes de información, y participar de forma democrática y participativa en las actividades del centro y del entorno.</w:t>
            </w:r>
          </w:p>
        </w:tc>
        <w:tc>
          <w:tcPr>
            <w:tcW w:w="3402" w:type="dxa"/>
            <w:tcBorders/>
            <w:shd w:fill="auto" w:val="clear"/>
            <w:vAlign w:val="center"/>
          </w:tcPr>
          <w:p>
            <w:pPr>
              <w:pStyle w:val="Normal"/>
              <w:spacing w:lineRule="auto" w:line="240" w:before="0" w:after="0"/>
              <w:jc w:val="both"/>
              <w:rPr>
                <w:rFonts w:ascii="Helvetica" w:hAnsi="Helvetica" w:cs="Helvetica"/>
                <w:sz w:val="14"/>
                <w:szCs w:val="14"/>
              </w:rPr>
            </w:pPr>
            <w:r>
              <w:rPr>
                <w:rFonts w:cs="Baskerville" w:ascii="Baskerville" w:hAnsi="Baskerville"/>
                <w:sz w:val="16"/>
                <w:szCs w:val="16"/>
              </w:rPr>
              <w:t>Utiliza el argumento y el diálogo para justificar sus posiciones.</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CCL, CAA, CD,SIEP</w:t>
            </w:r>
          </w:p>
          <w:p>
            <w:pPr>
              <w:pStyle w:val="Normal"/>
              <w:spacing w:lineRule="auto" w:line="240" w:before="0" w:after="0"/>
              <w:jc w:val="center"/>
              <w:rPr>
                <w:rFonts w:ascii="Helvetica" w:hAnsi="Helvetica" w:cs="Helvetica"/>
                <w:sz w:val="14"/>
                <w:szCs w:val="14"/>
              </w:rPr>
            </w:pPr>
            <w:r>
              <w:rPr>
                <w:rFonts w:cs="Helvetica" w:ascii="Helvetica" w:hAnsi="Helvetica"/>
                <w:sz w:val="14"/>
                <w:szCs w:val="1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Explicar, basándose en la DUDH, los principios que deben regir las relaciones entre los ciudadanos y el Estado, con el fin de favorecer su cumplimiento en la sociedad en la que viven.</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Explica, basándose en la DUDH, los principios que deben regir las relaciones entre los ciudadanos y el Estado.</w:t>
            </w:r>
          </w:p>
          <w:p>
            <w:pPr>
              <w:pStyle w:val="Normal"/>
              <w:spacing w:lineRule="auto" w:line="240" w:before="0" w:after="0"/>
              <w:jc w:val="both"/>
              <w:rPr>
                <w:rFonts w:ascii="Helvetica" w:hAnsi="Helvetica" w:cs="Helvetica"/>
                <w:sz w:val="14"/>
                <w:szCs w:val="14"/>
              </w:rPr>
            </w:pPr>
            <w:r>
              <w:rPr>
                <w:rFonts w:cs="Helvetica" w:ascii="Helvetica" w:hAnsi="Helvetica"/>
                <w:sz w:val="14"/>
                <w:szCs w:val="14"/>
              </w:rPr>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CAA, CCL</w:t>
            </w:r>
          </w:p>
          <w:p>
            <w:pPr>
              <w:pStyle w:val="Normal"/>
              <w:spacing w:lineRule="auto" w:line="240" w:before="0" w:after="0"/>
              <w:jc w:val="center"/>
              <w:rPr>
                <w:rFonts w:ascii="Helvetica" w:hAnsi="Helvetica" w:cs="Helvetica"/>
                <w:sz w:val="14"/>
                <w:szCs w:val="14"/>
              </w:rPr>
            </w:pPr>
            <w:r>
              <w:rPr>
                <w:rFonts w:cs="Helvetica" w:ascii="Helvetica" w:hAnsi="Helvetica"/>
                <w:sz w:val="14"/>
                <w:szCs w:val="1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Explicar en qué consiste la socialización global y su relación con los medios de comunicación masiva, valorando sus efectos en la vida y el desarrollo moral de las personas y de la sociedad, reflexionando acerca del papel que deben tener la Ética y el</w:t>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Estado en relación con este tema.</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Explica en qué consiste la socialización global y su relación con los medios de comunicación masiva, y valora sus efectos en la vida y el desarrollo moral de las personas y de la sociedad</w:t>
            </w:r>
          </w:p>
          <w:p>
            <w:pPr>
              <w:pStyle w:val="Normal"/>
              <w:spacing w:lineRule="auto" w:line="240" w:before="0" w:after="0"/>
              <w:jc w:val="both"/>
              <w:rPr>
                <w:rFonts w:ascii="Helvetica" w:hAnsi="Helvetica" w:cs="Helvetica"/>
                <w:sz w:val="14"/>
                <w:szCs w:val="14"/>
              </w:rPr>
            </w:pPr>
            <w:r>
              <w:rPr>
                <w:rFonts w:cs="Helvetica" w:ascii="Helvetica" w:hAnsi="Helvetica"/>
                <w:sz w:val="14"/>
                <w:szCs w:val="14"/>
              </w:rPr>
            </w:r>
          </w:p>
        </w:tc>
        <w:tc>
          <w:tcPr>
            <w:tcW w:w="2585" w:type="dxa"/>
            <w:tcBorders/>
            <w:shd w:fill="auto" w:val="clear"/>
            <w:vAlign w:val="center"/>
          </w:tcPr>
          <w:p>
            <w:pPr>
              <w:pStyle w:val="Normal"/>
              <w:spacing w:lineRule="auto" w:line="240" w:before="0" w:after="0"/>
              <w:jc w:val="center"/>
              <w:rPr>
                <w:rFonts w:ascii="Helvetica" w:hAnsi="Helvetica" w:cs="Helvetica"/>
              </w:rPr>
            </w:pPr>
            <w:r>
              <w:rPr>
                <w:rFonts w:cs="Helvetica" w:ascii="Helvetica" w:hAnsi="Helvetica"/>
              </w:rPr>
              <w:t>CSC, CCL, CD, CMCT, CAA.</w:t>
            </w:r>
          </w:p>
          <w:p>
            <w:pPr>
              <w:pStyle w:val="Normal"/>
              <w:spacing w:lineRule="auto" w:line="240" w:before="0" w:after="0"/>
              <w:jc w:val="center"/>
              <w:rPr>
                <w:rFonts w:ascii="Helvetica" w:hAnsi="Helvetica" w:cs="Helvetica"/>
                <w:sz w:val="14"/>
                <w:szCs w:val="14"/>
              </w:rPr>
            </w:pPr>
            <w:r>
              <w:rPr>
                <w:rFonts w:cs="Helvetica" w:ascii="Helvetica" w:hAnsi="Helvetica"/>
                <w:sz w:val="14"/>
                <w:szCs w:val="1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Justificar las propias posiciones utilizando sistemáticamente la argumentación y el diálogo y haciendo un uso crítico de distintas fuentes de información, y participar de forma democrática y participativa en las actividades del centro y del entorno.</w:t>
            </w:r>
          </w:p>
        </w:tc>
        <w:tc>
          <w:tcPr>
            <w:tcW w:w="3402" w:type="dxa"/>
            <w:tcBorders/>
            <w:shd w:fill="auto" w:val="clear"/>
            <w:vAlign w:val="center"/>
          </w:tcPr>
          <w:p>
            <w:pPr>
              <w:pStyle w:val="Normal"/>
              <w:spacing w:lineRule="auto" w:line="240" w:before="0" w:after="0"/>
              <w:jc w:val="both"/>
              <w:rPr>
                <w:rFonts w:ascii="Helvetica" w:hAnsi="Helvetica" w:cs="Helvetica"/>
                <w:sz w:val="14"/>
                <w:szCs w:val="14"/>
              </w:rPr>
            </w:pPr>
            <w:r>
              <w:rPr>
                <w:rFonts w:cs="Baskerville" w:ascii="Baskerville" w:hAnsi="Baskerville"/>
                <w:sz w:val="16"/>
                <w:szCs w:val="16"/>
              </w:rPr>
              <w:t>Hace uso crítico de las fuentes de información.</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CCL, CAA, CSC, CD,SIEP</w:t>
            </w:r>
          </w:p>
          <w:p>
            <w:pPr>
              <w:pStyle w:val="Normal"/>
              <w:spacing w:lineRule="auto" w:line="240" w:before="0" w:after="0"/>
              <w:jc w:val="center"/>
              <w:rPr>
                <w:rFonts w:ascii="Helvetica" w:hAnsi="Helvetica" w:cs="Helvetica"/>
                <w:sz w:val="14"/>
                <w:szCs w:val="14"/>
              </w:rPr>
            </w:pPr>
            <w:r>
              <w:rPr>
                <w:rFonts w:cs="Helvetica" w:ascii="Helvetica" w:hAnsi="Helvetica"/>
                <w:sz w:val="14"/>
                <w:szCs w:val="1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Reconocer que, en el mundo actual de grandes y rápidos cambios, la necesidad de una regulación ética es fundamental, debido a la magnitud de los peligros a los que se enfrenta el ser humano, resultando necesaria su actualización y ampliación a los nuevos campos de acción de la persona, con el fin de garantizar el cumplimiento de los derechos humanos.</w:t>
            </w:r>
          </w:p>
        </w:tc>
        <w:tc>
          <w:tcPr>
            <w:tcW w:w="3402" w:type="dxa"/>
            <w:tcBorders/>
            <w:shd w:fill="auto" w:val="clear"/>
            <w:vAlign w:val="center"/>
          </w:tcPr>
          <w:p>
            <w:pPr>
              <w:pStyle w:val="Normal"/>
              <w:spacing w:lineRule="auto" w:line="240" w:before="0" w:after="0"/>
              <w:jc w:val="both"/>
              <w:rPr>
                <w:rFonts w:ascii="Helvetica" w:hAnsi="Helvetica" w:cs="Helvetica"/>
                <w:sz w:val="14"/>
                <w:szCs w:val="14"/>
              </w:rPr>
            </w:pPr>
            <w:r>
              <w:rPr>
                <w:rFonts w:cs="Baskerville" w:ascii="Baskerville" w:hAnsi="Baskerville"/>
                <w:sz w:val="16"/>
                <w:szCs w:val="16"/>
              </w:rPr>
              <w:t>Reconoce la necesidad de la ética por la magnitud de peligros a los que se enfrenta el ser humano</w:t>
            </w:r>
          </w:p>
        </w:tc>
        <w:tc>
          <w:tcPr>
            <w:tcW w:w="2585" w:type="dxa"/>
            <w:tcBorders/>
            <w:shd w:fill="auto" w:val="clear"/>
            <w:vAlign w:val="center"/>
          </w:tcPr>
          <w:p>
            <w:pPr>
              <w:pStyle w:val="Normal"/>
              <w:spacing w:lineRule="auto" w:line="240" w:before="0" w:after="0"/>
              <w:jc w:val="center"/>
              <w:rPr>
                <w:rFonts w:ascii="Helvetica" w:hAnsi="Helvetica" w:cs="Helvetica"/>
                <w:sz w:val="14"/>
                <w:szCs w:val="14"/>
              </w:rPr>
            </w:pPr>
            <w:r>
              <w:rPr>
                <w:rFonts w:cs="Helvetica" w:ascii="Helvetica" w:hAnsi="Helvetica"/>
                <w:sz w:val="24"/>
                <w:szCs w:val="24"/>
              </w:rPr>
              <w:t>CSC, CMCT, CD</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Comprender y apreciar la importancia que tienen para el ser humano del siglo XXI, las circunstancias que le rodean, destacando los límites que le imponen y las oportunidades que le ofrecen para la elaboración de su proyecto de vida, conforme a los valores éticos que libremente elige y que dan sentido a su existencia.</w:t>
            </w:r>
          </w:p>
        </w:tc>
        <w:tc>
          <w:tcPr>
            <w:tcW w:w="3402" w:type="dxa"/>
            <w:tcBorders/>
            <w:shd w:fill="auto" w:val="clear"/>
            <w:vAlign w:val="center"/>
          </w:tcPr>
          <w:p>
            <w:pPr>
              <w:pStyle w:val="Normal"/>
              <w:spacing w:lineRule="auto" w:line="240" w:before="0" w:after="0"/>
              <w:jc w:val="both"/>
              <w:rPr>
                <w:rFonts w:ascii="Helvetica" w:hAnsi="Helvetica" w:cs="Helvetica"/>
                <w:sz w:val="14"/>
                <w:szCs w:val="14"/>
              </w:rPr>
            </w:pPr>
            <w:r>
              <w:rPr>
                <w:rFonts w:cs="Baskerville" w:ascii="Baskerville" w:hAnsi="Baskerville"/>
                <w:sz w:val="16"/>
                <w:szCs w:val="16"/>
              </w:rPr>
              <w:t>Comprende y aprecia la importancia que tienen para el ser humano del siglo XXI, las circunstancias que le rodean</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CMCT, CD, CEC, CAA</w:t>
            </w:r>
          </w:p>
          <w:p>
            <w:pPr>
              <w:pStyle w:val="Normal"/>
              <w:spacing w:lineRule="auto" w:line="240" w:before="0" w:after="0"/>
              <w:jc w:val="center"/>
              <w:rPr>
                <w:rFonts w:ascii="Helvetica" w:hAnsi="Helvetica" w:cs="Helvetica"/>
                <w:sz w:val="14"/>
                <w:szCs w:val="14"/>
              </w:rPr>
            </w:pPr>
            <w:r>
              <w:rPr>
                <w:rFonts w:cs="Helvetica" w:ascii="Helvetica" w:hAnsi="Helvetica"/>
                <w:sz w:val="14"/>
                <w:szCs w:val="1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Distinguir los principales valores éticos en los que se fundamentan las éticas formales, estableciendo su relación con la ética kantiana y señalando la importancia que este filósofo atribuye a la autonomía de la persona como valor ético fundamental.</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Distingue los principales valores éticos en los que se fundamentan las éticas formales, estableciendo su relación con la ética kantiana.</w:t>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bl>
    <w:p>
      <w:pPr>
        <w:pStyle w:val="Normal"/>
        <w:spacing w:lineRule="auto" w:line="240" w:before="0" w:after="0"/>
        <w:jc w:val="both"/>
        <w:rPr>
          <w:rFonts w:ascii="Helvetica" w:hAnsi="Helvetica" w:cs="Helvetica"/>
          <w:sz w:val="14"/>
          <w:szCs w:val="14"/>
        </w:rPr>
      </w:pPr>
      <w:r>
        <w:rPr>
          <w:rFonts w:cs="Helvetica" w:ascii="Helvetica" w:hAnsi="Helvetica"/>
          <w:sz w:val="14"/>
          <w:szCs w:val="14"/>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tbl>
      <w:tblPr>
        <w:tblStyle w:val="Tablaconcuadrcula"/>
        <w:tblW w:w="9496" w:type="dxa"/>
        <w:jc w:val="left"/>
        <w:tblInd w:w="0" w:type="dxa"/>
        <w:tblCellMar>
          <w:top w:w="0" w:type="dxa"/>
          <w:left w:w="108" w:type="dxa"/>
          <w:bottom w:w="0" w:type="dxa"/>
          <w:right w:w="108" w:type="dxa"/>
        </w:tblCellMar>
        <w:tblLook w:val="04a0" w:noVBand="1" w:noHBand="0" w:lastColumn="0" w:firstColumn="1" w:lastRow="0" w:firstRow="1"/>
      </w:tblPr>
      <w:tblGrid>
        <w:gridCol w:w="3509"/>
        <w:gridCol w:w="3402"/>
        <w:gridCol w:w="2585"/>
      </w:tblGrid>
      <w:tr>
        <w:trPr/>
        <w:tc>
          <w:tcPr>
            <w:tcW w:w="3509"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CRITERIOS DE EVALUACIÓN</w:t>
            </w:r>
          </w:p>
        </w:tc>
        <w:tc>
          <w:tcPr>
            <w:tcW w:w="3402" w:type="dxa"/>
            <w:tcBorders/>
            <w:shd w:color="auto" w:fill="D9D9D9" w:themeFill="background1" w:themeFillShade="d9" w:val="clear"/>
            <w:vAlign w:val="center"/>
          </w:tcPr>
          <w:p>
            <w:pPr>
              <w:pStyle w:val="Normal"/>
              <w:spacing w:lineRule="auto" w:line="240" w:before="0" w:after="0"/>
              <w:jc w:val="center"/>
              <w:rPr>
                <w:rFonts w:ascii="Arial" w:hAnsi="Arial" w:cs="Arial"/>
              </w:rPr>
            </w:pPr>
            <w:r>
              <w:rPr>
                <w:rFonts w:cs="Arial" w:ascii="Arial" w:hAnsi="Arial"/>
                <w:b/>
                <w:bCs/>
              </w:rPr>
              <w:t>ESTÁNDARES DE APRENDIZAJE</w:t>
            </w:r>
          </w:p>
        </w:tc>
        <w:tc>
          <w:tcPr>
            <w:tcW w:w="2585"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COMPETENCIAS</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Identificar la Ética del Discurso, de Habermas y Apel, como una ética formalque destaca el valor del diálogo y el consensoen la comunidad como procedimiento para encontrar normas éticas justas.</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Identifica la Ética del Discurso, de Habermas y Apel.</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Justificar las propias posiciones utilizando sistemáticamente la argumentación y el diálogo y haciendo un uso crítico de distintas fuentes de información, y participar de forma democrática y participativa en las actividades del centro y del entorno.</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Participa de forma democrática y participativa en las actividades del centro y del entorno</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CCL, CAA, CSC, CD, SIEP</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Concebir la democracia, no sólo como una forma de gobierno, sino como un estilo de vida ciudadana, consciente de su deber como elemento activo de la vida política, colaborando en la defensa y difusión de los derechos humanos tanto en su vida personal como social.</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Reconoce la democracia, no sólo como una forma de gobierno, sino como un estilo de vida ciudadana</w:t>
            </w:r>
          </w:p>
          <w:p>
            <w:pPr>
              <w:pStyle w:val="Normal"/>
              <w:spacing w:lineRule="auto" w:line="240" w:before="0" w:after="0"/>
              <w:rPr>
                <w:rFonts w:ascii="Baskerville" w:hAnsi="Baskerville" w:cs="Baskerville"/>
                <w:sz w:val="16"/>
                <w:szCs w:val="16"/>
              </w:rPr>
            </w:pPr>
            <w:r>
              <w:rPr>
                <w:rFonts w:cs="Baskerville" w:ascii="Baskerville" w:hAnsi="Baskerville"/>
                <w:sz w:val="16"/>
                <w:szCs w:val="16"/>
              </w:rPr>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SIEP</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Reflexionar acerca del deber que tienen los ciudadanos y ciudadanas y los Estados de promover la enseñanza y la difusión de los valores éticos, como instrumentos indispensables para la defensa de la dignidad y los derechos humanos, ante el peligro que el fenómeno de la globalización puede representar para la destrucción del planeta y la deshumanización de la persona.</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Reconoce la importancia del aprendizaje en el mundo de los valores éticos.</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lang w:val="en-US"/>
              </w:rPr>
              <w:t>CSC, CMCT, CD, CEC,CAA.</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Justificar las propias posiciones utilizando sistemáticamente la argumentación y el diálogo y haciendo un uso crítico de distintas fuentes de información, y participar deforma democrática y participativa en las actividades del centro y del entorno.</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Participa de forma democrática en las actividades del centro y del entorno.</w:t>
            </w:r>
          </w:p>
          <w:p>
            <w:pPr>
              <w:pStyle w:val="Normal"/>
              <w:spacing w:lineRule="auto" w:line="240" w:before="0" w:after="0"/>
              <w:rPr>
                <w:rFonts w:ascii="Baskerville" w:hAnsi="Baskerville" w:cs="Baskerville"/>
                <w:sz w:val="16"/>
                <w:szCs w:val="16"/>
              </w:rPr>
            </w:pPr>
            <w:r>
              <w:rPr>
                <w:rFonts w:cs="Baskerville" w:ascii="Baskerville" w:hAnsi="Baskerville"/>
                <w:sz w:val="16"/>
                <w:szCs w:val="16"/>
              </w:rPr>
            </w:r>
          </w:p>
        </w:tc>
        <w:tc>
          <w:tcPr>
            <w:tcW w:w="2585" w:type="dxa"/>
            <w:tcBorders/>
            <w:shd w:fill="auto" w:val="clear"/>
            <w:vAlign w:val="center"/>
          </w:tcPr>
          <w:p>
            <w:pPr>
              <w:pStyle w:val="Normal"/>
              <w:spacing w:lineRule="auto" w:line="240" w:before="0" w:after="0"/>
              <w:jc w:val="center"/>
              <w:rPr>
                <w:rFonts w:ascii="Helvetica" w:hAnsi="Helvetica" w:cs="Helvetica"/>
              </w:rPr>
            </w:pPr>
            <w:r>
              <w:rPr>
                <w:rFonts w:cs="Helvetica" w:ascii="Helvetica" w:hAnsi="Helvetica"/>
              </w:rPr>
              <w:t>CCL, CAA, CSC, CD, SIEP</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Apreciar la necesidad de las leyes jurídicas en el Estado, para garantizar el respeto a los derechos humanos y disertar acerca de algunos dilemas morales en los que existe un conflicto entre los deberes éticos, relativos a la conciencia de la persona, y los deberes cívicos, que le imponen las leyes jurídicas.</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Reconoce la necesidad de las leyes jurídicas en el Estado, para garantizar el respeto a los derechos humanos</w:t>
            </w:r>
          </w:p>
          <w:p>
            <w:pPr>
              <w:pStyle w:val="Normal"/>
              <w:spacing w:lineRule="auto" w:line="240" w:before="0" w:after="0"/>
              <w:rPr>
                <w:rFonts w:ascii="Baskerville" w:hAnsi="Baskerville" w:cs="Baskerville"/>
                <w:sz w:val="16"/>
                <w:szCs w:val="16"/>
              </w:rPr>
            </w:pPr>
            <w:r>
              <w:rPr>
                <w:rFonts w:cs="Baskerville" w:ascii="Baskerville" w:hAnsi="Baskerville"/>
                <w:sz w:val="16"/>
                <w:szCs w:val="16"/>
              </w:rPr>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CCL, CEC, CAA.</w:t>
            </w:r>
          </w:p>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Disertar acerca de la teoría de Rawls basada en la justicia como equidad y como fundamento ético del Derecho, emitiendo un juicio crítico acerca de ella.</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Reflexiona sobre teoría de Rawls basada en la justicia como equidad y como fundamento ético del Derecho</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CCL, SIEP,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Valorar la DUDH como conjunto de ideales irrenunciables, teniendo problemas los problemas y deficiencias que existen en su aplicación, especialmente en lo relativo al ámbito económico y social, indicando la importancia de las instituciones y los voluntarios que trabajan por la defensa de los derechos humanos.</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Reconoce los Derechos Humanos como un conjunto de ideales irrenunciables.</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Entender la seguridad y la paz como un derecho reconocido en la DUDH (art. 3) y como un compromiso de los españoles a nivel nacional e internacional (Constitución Española, preámbulo), identificando y evaluando el peligro de las nuevas amenazas, que contra ellas, han surgido en los últimos tiempos.</w:t>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Explica la seguridad y la paz como un derecho reconocido en la DUDH (art. 3) y como un compromiso de los españoles a nivel nacional e internacional.</w:t>
            </w:r>
          </w:p>
          <w:p>
            <w:pPr>
              <w:pStyle w:val="Normal"/>
              <w:spacing w:lineRule="auto" w:line="240" w:before="0" w:after="0"/>
              <w:rPr>
                <w:rFonts w:ascii="Baskerville" w:hAnsi="Baskerville" w:cs="Baskerville"/>
                <w:sz w:val="16"/>
                <w:szCs w:val="16"/>
              </w:rPr>
            </w:pPr>
            <w:r>
              <w:rPr>
                <w:rFonts w:cs="Baskerville" w:ascii="Baskerville" w:hAnsi="Baskerville"/>
                <w:sz w:val="16"/>
                <w:szCs w:val="16"/>
              </w:rPr>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CMCT, CD,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Conocer la misión atribuida, en la Constitución Española, a las fuerzas armadas y su relación con los compromisos que España tiene con los organismos internacionales a favor de la seguridad y la paz, reflexionando acerca de la importancia del derecho internacional para regular y limitar el uso y aplicación de la fuerza y el poder.</w:t>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tc>
        <w:tc>
          <w:tcPr>
            <w:tcW w:w="3402"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t>Conoce la misión atribuida, en la Constitución Española, a las fuerzas armadas y su relación con los compromisos que España tiene con los organismos internacionales a favor de la seguridad y la paz</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bl>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tbl>
      <w:tblPr>
        <w:tblStyle w:val="Tablaconcuadrcula"/>
        <w:tblW w:w="9496" w:type="dxa"/>
        <w:jc w:val="left"/>
        <w:tblInd w:w="0" w:type="dxa"/>
        <w:tblCellMar>
          <w:top w:w="0" w:type="dxa"/>
          <w:left w:w="108" w:type="dxa"/>
          <w:bottom w:w="0" w:type="dxa"/>
          <w:right w:w="108" w:type="dxa"/>
        </w:tblCellMar>
        <w:tblLook w:val="04a0" w:noVBand="1" w:noHBand="0" w:lastColumn="0" w:firstColumn="1" w:lastRow="0" w:firstRow="1"/>
      </w:tblPr>
      <w:tblGrid>
        <w:gridCol w:w="3509"/>
        <w:gridCol w:w="3402"/>
        <w:gridCol w:w="2585"/>
      </w:tblGrid>
      <w:tr>
        <w:trPr/>
        <w:tc>
          <w:tcPr>
            <w:tcW w:w="3509"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CRITERIOS DE EVALUACIÓN</w:t>
            </w:r>
          </w:p>
        </w:tc>
        <w:tc>
          <w:tcPr>
            <w:tcW w:w="3402" w:type="dxa"/>
            <w:tcBorders/>
            <w:shd w:color="auto" w:fill="D9D9D9" w:themeFill="background1" w:themeFillShade="d9" w:val="clear"/>
            <w:vAlign w:val="center"/>
          </w:tcPr>
          <w:p>
            <w:pPr>
              <w:pStyle w:val="Normal"/>
              <w:spacing w:lineRule="auto" w:line="240" w:before="0" w:after="0"/>
              <w:jc w:val="center"/>
              <w:rPr>
                <w:rFonts w:ascii="Arial" w:hAnsi="Arial" w:cs="Arial"/>
              </w:rPr>
            </w:pPr>
            <w:r>
              <w:rPr>
                <w:rFonts w:cs="Arial" w:ascii="Arial" w:hAnsi="Arial"/>
                <w:b/>
                <w:bCs/>
              </w:rPr>
              <w:t>ESTÁNDARES DE APRENDIZAJE</w:t>
            </w:r>
          </w:p>
        </w:tc>
        <w:tc>
          <w:tcPr>
            <w:tcW w:w="2585" w:type="dxa"/>
            <w:tcBorders/>
            <w:shd w:color="auto" w:fill="D9D9D9" w:themeFill="background1" w:themeFillShade="d9" w:val="clear"/>
            <w:vAlign w:val="center"/>
          </w:tcPr>
          <w:p>
            <w:pPr>
              <w:pStyle w:val="Normal"/>
              <w:spacing w:lineRule="auto" w:line="240" w:before="0" w:after="0"/>
              <w:jc w:val="center"/>
              <w:rPr>
                <w:rFonts w:ascii="Arial" w:hAnsi="Arial" w:cs="Arial"/>
                <w:b/>
                <w:b/>
                <w:bCs/>
              </w:rPr>
            </w:pPr>
            <w:r>
              <w:rPr>
                <w:rFonts w:cs="Arial" w:ascii="Arial" w:hAnsi="Arial"/>
                <w:b/>
                <w:bCs/>
              </w:rPr>
              <w:t>COMPETENCIAS</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Identificar criterios que permitan evaluar, de forma crítica y reflexiva, los proyectos científicos y tecnológicos, con el fin de valorar su idoneidad en relación con el respeto a los derechos y valores éticos de la humanidad.</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Identifica los criterios que permitan evaluar, de forma crítica y reflexiva, los proyectos científicos y tecnológicos</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CMCT, CD, SIEP, CAA</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Estimar la necesidad de hacer cumplir una ética deontológica a los científicos, a los tecnólogos y otros profesionales</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Reconoce la necesidad de hacer cumplir una ética deontológica a los científicos, a los tecnólogos y otros profesionales.</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CMCT, CAA</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Ser capaz de tomar conciencia de las propias emociones y de las emociones de los demás, incluyendo la habilidad para captar el clima emocional de un contexto determinado.</w:t>
            </w:r>
          </w:p>
        </w:tc>
        <w:tc>
          <w:tcPr>
            <w:tcW w:w="3402" w:type="dxa"/>
            <w:tcBorders/>
            <w:shd w:fill="auto" w:val="clear"/>
            <w:vAlign w:val="center"/>
          </w:tcPr>
          <w:p>
            <w:pPr>
              <w:pStyle w:val="Normal"/>
              <w:spacing w:lineRule="auto" w:line="240" w:before="0" w:after="0"/>
              <w:jc w:val="both"/>
              <w:rPr>
                <w:rFonts w:ascii="Helvetica" w:hAnsi="Helvetica" w:cs="Helvetica"/>
                <w:sz w:val="24"/>
                <w:szCs w:val="24"/>
              </w:rPr>
            </w:pPr>
            <w:r>
              <w:rPr>
                <w:rFonts w:cs="Baskerville" w:ascii="Baskerville" w:hAnsi="Baskerville"/>
                <w:sz w:val="16"/>
                <w:szCs w:val="16"/>
              </w:rPr>
              <w:t>Reconoce sus propias emociones y las de los demás.</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Ser capaz de manejar las emociones de forma apropiada: tomar conciencia de la relación entre emoción, cognición y comportamiento; tener buenas estrategias de afrontamiento; capacidad para autogenerarse emociones positivas.</w:t>
            </w:r>
          </w:p>
        </w:tc>
        <w:tc>
          <w:tcPr>
            <w:tcW w:w="3402" w:type="dxa"/>
            <w:tcBorders/>
            <w:shd w:fill="auto" w:val="clear"/>
            <w:vAlign w:val="center"/>
          </w:tcPr>
          <w:p>
            <w:pPr>
              <w:pStyle w:val="Normal"/>
              <w:spacing w:lineRule="auto" w:line="240" w:before="0" w:after="0"/>
              <w:jc w:val="both"/>
              <w:rPr>
                <w:rFonts w:ascii="Helvetica" w:hAnsi="Helvetica" w:cs="Helvetica"/>
                <w:sz w:val="24"/>
                <w:szCs w:val="24"/>
              </w:rPr>
            </w:pPr>
            <w:r>
              <w:rPr>
                <w:rFonts w:cs="Baskerville" w:ascii="Baskerville" w:hAnsi="Baskerville"/>
                <w:sz w:val="16"/>
                <w:szCs w:val="16"/>
              </w:rPr>
              <w:t>Reconoce la diferencia entre emoción, cognición y comportamiento</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SIEP, CAA</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Desarrollar la autogestión personal y la autoeficacia emocional (buena autoestima, actitud positiva ante la vida, responsabilidad, capacidad para analizar críticamente las normas sociales, capacidad para buscar ayuda y recursos).</w:t>
            </w:r>
          </w:p>
        </w:tc>
        <w:tc>
          <w:tcPr>
            <w:tcW w:w="3402" w:type="dxa"/>
            <w:tcBorders/>
            <w:shd w:fill="auto" w:val="clear"/>
            <w:vAlign w:val="center"/>
          </w:tcPr>
          <w:p>
            <w:pPr>
              <w:pStyle w:val="Normal"/>
              <w:spacing w:lineRule="auto" w:line="240" w:before="0" w:after="0"/>
              <w:jc w:val="both"/>
              <w:rPr>
                <w:rFonts w:ascii="Helvetica" w:hAnsi="Helvetica" w:cs="Helvetica"/>
                <w:sz w:val="24"/>
                <w:szCs w:val="24"/>
              </w:rPr>
            </w:pPr>
            <w:r>
              <w:rPr>
                <w:rFonts w:cs="Baskerville" w:ascii="Baskerville" w:hAnsi="Baskerville"/>
                <w:sz w:val="16"/>
                <w:szCs w:val="16"/>
              </w:rPr>
              <w:t>Es capaz de desarrollar una autogestión personal y autoeficacia emocional</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SIEP, CAA</w:t>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Ser capaz de mantener buenas relaciones interpersonales. Dominar las habilidades sociales, tener capacidad para la comunicación efectiva, respeto, actitudes pro-sociales y asertividad</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Mantiene buenas relaciones interpersonales y domina habilidades como la comunicación efectiva o la asertividad.</w:t>
            </w:r>
          </w:p>
        </w:tc>
        <w:tc>
          <w:tcPr>
            <w:tcW w:w="2585" w:type="dxa"/>
            <w:tcBorders/>
            <w:shd w:fill="auto" w:val="clear"/>
            <w:vAlign w:val="center"/>
          </w:tcPr>
          <w:p>
            <w:pPr>
              <w:pStyle w:val="Normal"/>
              <w:spacing w:lineRule="auto" w:line="240" w:before="0" w:after="0"/>
              <w:jc w:val="center"/>
              <w:rPr>
                <w:rFonts w:ascii="Helvetica" w:hAnsi="Helvetica" w:cs="Helvetica"/>
                <w:sz w:val="24"/>
                <w:szCs w:val="24"/>
              </w:rPr>
            </w:pPr>
            <w:r>
              <w:rPr>
                <w:rFonts w:cs="Helvetica" w:ascii="Helvetica" w:hAnsi="Helvetica"/>
                <w:sz w:val="24"/>
                <w:szCs w:val="24"/>
              </w:rPr>
              <w:t>CSC, CAA, SIEP</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r>
        <w:trPr/>
        <w:tc>
          <w:tcPr>
            <w:tcW w:w="3509"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Adoptar comportamientos apropiados y responsables para afrontar satisfactoriamente los desafíos de la vida, ya sean privados, profesionales o sociales, así como las situaciones excepcionales que acontezcan.</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Es capaz de adoptar comportamientos apropiados ante los desafíos de la vida.</w:t>
            </w:r>
          </w:p>
        </w:tc>
        <w:tc>
          <w:tcPr>
            <w:tcW w:w="2585" w:type="dxa"/>
            <w:tcBorders/>
            <w:shd w:fill="auto" w:val="clear"/>
            <w:vAlign w:val="center"/>
          </w:tcPr>
          <w:p>
            <w:pPr>
              <w:pStyle w:val="Normal"/>
              <w:spacing w:lineRule="auto" w:line="240" w:before="0" w:after="0"/>
              <w:jc w:val="center"/>
              <w:rPr>
                <w:rFonts w:ascii="Baskerville" w:hAnsi="Baskerville" w:cs="Baskerville"/>
                <w:sz w:val="16"/>
                <w:szCs w:val="16"/>
              </w:rPr>
            </w:pPr>
            <w:r>
              <w:rPr>
                <w:rFonts w:cs="Helvetica" w:ascii="Helvetica" w:hAnsi="Helvetica"/>
                <w:sz w:val="24"/>
                <w:szCs w:val="24"/>
              </w:rPr>
              <w:t>CSC, CAA, SIEP</w:t>
            </w:r>
          </w:p>
          <w:p>
            <w:pPr>
              <w:pStyle w:val="Normal"/>
              <w:spacing w:lineRule="auto" w:line="240" w:before="0" w:after="0"/>
              <w:jc w:val="center"/>
              <w:rPr>
                <w:rFonts w:ascii="Helvetica" w:hAnsi="Helvetica" w:cs="Helvetica"/>
                <w:sz w:val="24"/>
                <w:szCs w:val="24"/>
              </w:rPr>
            </w:pPr>
            <w:r>
              <w:rPr>
                <w:rFonts w:cs="Helvetica" w:ascii="Helvetica" w:hAnsi="Helvetica"/>
                <w:sz w:val="24"/>
                <w:szCs w:val="24"/>
              </w:rPr>
            </w:r>
          </w:p>
        </w:tc>
      </w:tr>
    </w:tbl>
    <w:p>
      <w:pPr>
        <w:pStyle w:val="Normal"/>
        <w:spacing w:lineRule="auto" w:line="240" w:before="0" w:after="0"/>
        <w:jc w:val="both"/>
        <w:rPr>
          <w:rFonts w:ascii="Helvetica" w:hAnsi="Helvetica" w:cs="Helvetica"/>
          <w:sz w:val="24"/>
          <w:szCs w:val="24"/>
        </w:rPr>
      </w:pPr>
      <w:r>
        <w:rPr>
          <w:rFonts w:cs="Helvetica" w:ascii="Helvetica" w:hAnsi="Helvetica"/>
          <w:sz w:val="24"/>
          <w:szCs w:val="24"/>
        </w:rPr>
      </w:r>
    </w:p>
    <w:p>
      <w:pPr>
        <w:pStyle w:val="Normal"/>
        <w:spacing w:lineRule="auto" w:line="240" w:before="0" w:after="0"/>
        <w:jc w:val="both"/>
        <w:rPr>
          <w:rFonts w:ascii="Arial" w:hAnsi="Arial" w:cs="Arial"/>
          <w:b/>
          <w:b/>
          <w:bCs/>
        </w:rPr>
      </w:pPr>
      <w:r>
        <w:rPr>
          <w:rFonts w:cs="Arial" w:ascii="Arial" w:hAnsi="Arial"/>
          <w:b/>
          <w:bCs/>
        </w:rPr>
        <w:t>PERFIL COMPETENCIAL</w:t>
      </w:r>
    </w:p>
    <w:p>
      <w:pPr>
        <w:pStyle w:val="Normal"/>
        <w:spacing w:lineRule="auto" w:line="240" w:before="0" w:after="0"/>
        <w:jc w:val="both"/>
        <w:rPr>
          <w:rFonts w:ascii="Arial" w:hAnsi="Arial" w:cs="Arial"/>
          <w:b/>
          <w:b/>
          <w:bCs/>
        </w:rPr>
      </w:pPr>
      <w:r>
        <w:rPr>
          <w:rFonts w:cs="Arial" w:ascii="Arial" w:hAnsi="Arial"/>
          <w:b/>
          <w:bCs/>
        </w:rPr>
      </w:r>
    </w:p>
    <w:tbl>
      <w:tblPr>
        <w:tblW w:w="2250" w:type="pct"/>
        <w:jc w:val="center"/>
        <w:tblInd w:w="0" w:type="dxa"/>
        <w:tblCellMar>
          <w:top w:w="60" w:type="dxa"/>
          <w:left w:w="60" w:type="dxa"/>
          <w:bottom w:w="60" w:type="dxa"/>
          <w:right w:w="60" w:type="dxa"/>
        </w:tblCellMar>
        <w:tblLook w:val="04a0" w:noVBand="1" w:noHBand="0" w:lastColumn="0" w:firstColumn="1" w:lastRow="0" w:firstRow="1"/>
      </w:tblPr>
      <w:tblGrid>
        <w:gridCol w:w="2010"/>
        <w:gridCol w:w="1099"/>
        <w:gridCol w:w="1101"/>
      </w:tblGrid>
      <w:tr>
        <w:trPr/>
        <w:tc>
          <w:tcPr>
            <w:tcW w:w="2010" w:type="dxa"/>
            <w:tcBorders>
              <w:top w:val="outset" w:sz="6" w:space="0" w:color="000000"/>
              <w:left w:val="outset" w:sz="6" w:space="0" w:color="000000"/>
              <w:bottom w:val="outset" w:sz="6" w:space="0" w:color="000000"/>
              <w:right w:val="outset" w:sz="6" w:space="0" w:color="000000"/>
            </w:tcBorders>
            <w:shd w:color="auto" w:fill="CCCCCC"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COMPETENCIA</w:t>
            </w:r>
          </w:p>
        </w:tc>
        <w:tc>
          <w:tcPr>
            <w:tcW w:w="2200" w:type="dxa"/>
            <w:gridSpan w:val="2"/>
            <w:tcBorders>
              <w:top w:val="outset" w:sz="6" w:space="0" w:color="000000"/>
              <w:left w:val="outset" w:sz="6" w:space="0" w:color="000000"/>
              <w:bottom w:val="outset" w:sz="6" w:space="0" w:color="000000"/>
              <w:right w:val="outset" w:sz="6" w:space="0" w:color="000000"/>
            </w:tcBorders>
            <w:shd w:color="auto" w:fill="CCCCCC"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4º ESO</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N</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CCL</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11</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11,46</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CSC</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27</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28,13</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CEC</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3</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3,14</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CD</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12</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12,5</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CAA</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23</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23,95</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 xml:space="preserve">SIEP </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13</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13,54</w:t>
            </w:r>
          </w:p>
        </w:tc>
      </w:tr>
      <w:tr>
        <w:trPr/>
        <w:tc>
          <w:tcPr>
            <w:tcW w:w="2010"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CMCT</w:t>
            </w:r>
          </w:p>
        </w:tc>
        <w:tc>
          <w:tcPr>
            <w:tcW w:w="1099"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7</w:t>
            </w:r>
          </w:p>
        </w:tc>
        <w:tc>
          <w:tcPr>
            <w:tcW w:w="110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7,29</w:t>
            </w:r>
          </w:p>
        </w:tc>
      </w:tr>
      <w:tr>
        <w:trPr/>
        <w:tc>
          <w:tcPr>
            <w:tcW w:w="2010"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TOTAL</w:t>
            </w:r>
          </w:p>
        </w:tc>
        <w:tc>
          <w:tcPr>
            <w:tcW w:w="1099"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101"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100</w:t>
            </w:r>
          </w:p>
        </w:tc>
      </w:tr>
    </w:tbl>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5. MEDIDAS DE ATENCIÓN A LA DIVERSIDAD</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Por el carácter de esta materia, las medidas de atención a la diversidad serán menos significativas que en otras materias, en tanto que lo que se pretende es fomentar en el alumnado una serie de valores y procedimientos. En cualquier caso, para aquellos alumnos que presenten un aprendizaje más rápido, se diseñarán actividades de ampliación, como trabajos de investigación o informes breves voluntarios.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Para aquellos alumnos que muestren un aprendizaje más lento, realizarán actividades de refuerzo donde, por ejemplo, en lugar de comentar una película, documental o artículo de forma autónoma, se les facilitará una batería de preguntas para que comenten el contenido de una forma más guiada.</w:t>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r>
    </w:p>
    <w:p>
      <w:pPr>
        <w:pStyle w:val="Normal"/>
        <w:spacing w:lineRule="auto" w:line="240" w:before="0" w:after="0"/>
        <w:jc w:val="both"/>
        <w:rPr>
          <w:rFonts w:ascii="Arial" w:hAnsi="Arial" w:cs="Arial"/>
          <w:b/>
          <w:b/>
          <w:bCs/>
        </w:rPr>
      </w:pPr>
      <w:r>
        <w:rPr>
          <w:rFonts w:cs="Arial" w:ascii="Arial" w:hAnsi="Arial"/>
          <w:b/>
          <w:bCs/>
        </w:rPr>
        <w:t>6. PLAN LECTOR</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La materia de Valores Éticos contribuirá al Plan Lector de forma que todos los días, los alumnosleen en los diez primeros minutos de clase. Cuando terminan de leer un libro, lo anotan en elcuadrante que hemos elaborado con sus nombres, con el fin de que compartan sus lecturas con elresto de la clase a la que recomendarán su libro utilizando una estrella como valor mínimo y cincoestrellas como recomendación máxima. Además deberán de rellenar una ficha de lectura en la quetienen que resumir el argumento, describir un personaje y expresar su opinión. De esta forma setrabaja también la técnica del resumen.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Por el propio carácter de esta materia, es importante la lectura de diversos textos que deberán seranalizados, comentados y criticados mediante diálogos y debates en clase.</w:t>
      </w:r>
    </w:p>
    <w:p>
      <w:pPr>
        <w:pStyle w:val="Normal"/>
        <w:spacing w:lineRule="auto" w:line="240" w:before="0" w:after="0"/>
        <w:jc w:val="both"/>
        <w:rPr/>
      </w:pPr>
      <w:r>
        <w:rPr/>
      </w:r>
    </w:p>
    <w:sectPr>
      <w:headerReference w:type="default" r:id="rId2"/>
      <w:footerReference w:type="default" r:id="rId3"/>
      <w:type w:val="nextPage"/>
      <w:pgSz w:w="11906" w:h="16838"/>
      <w:pgMar w:left="1701" w:right="849" w:header="708" w:top="1417" w:footer="708" w:bottom="1417"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 w:name="Times">
    <w:altName w:val="Times New Roman"/>
    <w:charset w:val="01"/>
    <w:family w:val="roman"/>
    <w:pitch w:val="variable"/>
  </w:font>
  <w:font w:name="Baskerville-SemiBold">
    <w:charset w:val="01"/>
    <w:family w:val="roman"/>
    <w:pitch w:val="variable"/>
  </w:font>
  <w:font w:name="Baskerville-Italic">
    <w:charset w:val="01"/>
    <w:family w:val="roman"/>
    <w:pitch w:val="variable"/>
  </w:font>
  <w:font w:name="Baskerville">
    <w:charset w:val="01"/>
    <w:family w:val="roman"/>
    <w:pitch w:val="variable"/>
  </w:font>
  <w:font w:name="Helvetica">
    <w:altName w:val="Arial"/>
    <w:charset w:val="01"/>
    <w:family w:val="roman"/>
    <w:pitch w:val="variable"/>
  </w:font>
  <w:font w:name="Baskerville">
    <w:charset w:val="01"/>
    <w:family w:val="auto"/>
    <w:pitch w:val="default"/>
  </w:font>
  <w:font w:name="Courier New">
    <w:charset w:val="01"/>
    <w:family w:val="auto"/>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76496659"/>
    </w:sdtPr>
    <w:sdtContent>
      <w:p>
        <w:pPr>
          <w:pStyle w:val="Piedepgina"/>
          <w:jc w:val="center"/>
          <w:rPr/>
        </w:pPr>
        <w:r>
          <w:rPr/>
          <w:fldChar w:fldCharType="begin"/>
        </w:r>
        <w:r>
          <w:rPr/>
          <w:instrText> PAGE </w:instrText>
        </w:r>
        <w:r>
          <w:rPr/>
          <w:fldChar w:fldCharType="separate"/>
        </w:r>
        <w:r>
          <w:rPr/>
          <w:t>14</w:t>
        </w:r>
        <w:r>
          <w:rPr/>
          <w:fldChar w:fldCharType="end"/>
        </w:r>
      </w:p>
    </w:sdtContent>
  </w:sdt>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b/>
      </w:rPr>
      <w:t>IES LOS NEVEROS</w:t>
      <w:tab/>
      <w:t xml:space="preserve">                                                                                                       DPTO GEOGRAFÍA-HSTORIA                                                                                                            PROGRAMACION DIDACTICA   VALORES ÉTICOS                                                                       CURSO 202</w:t>
    </w:r>
    <w:r>
      <w:rPr>
        <w:b/>
      </w:rPr>
      <w:t>2</w:t>
    </w:r>
    <w:r>
      <w:rPr>
        <w:b/>
      </w:rPr>
      <w:t>/2</w:t>
    </w:r>
    <w:r>
      <w:rPr>
        <w:b/>
      </w:rPr>
      <w:t>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0"/>
      <w:numFmt w:val="bullet"/>
      <w:lvlText w:val="-"/>
      <w:lvlJc w:val="left"/>
      <w:pPr>
        <w:ind w:left="720" w:hanging="360"/>
      </w:pPr>
      <w:rPr>
        <w:rFonts w:ascii="Baskerville" w:hAnsi="Baskerville" w:cs="Baskerville" w:hint="default"/>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4"/>
      <w:numFmt w:val="bullet"/>
      <w:lvlText w:val=""/>
      <w:lvlJc w:val="left"/>
      <w:pPr>
        <w:tabs>
          <w:tab w:val="num" w:pos="720"/>
        </w:tabs>
        <w:ind w:left="720" w:hanging="360"/>
      </w:pPr>
      <w:rPr>
        <w:rFonts w:ascii="Symbol" w:hAnsi="Symbol" w:cs="Symbol" w:hint="default"/>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d907e4"/>
    <w:rPr>
      <w:rFonts w:ascii="Tahoma" w:hAnsi="Tahoma" w:cs="Tahoma"/>
      <w:sz w:val="16"/>
      <w:szCs w:val="16"/>
    </w:rPr>
  </w:style>
  <w:style w:type="character" w:styleId="EncabezadoCar" w:customStyle="1">
    <w:name w:val="Encabezado Car"/>
    <w:basedOn w:val="DefaultParagraphFont"/>
    <w:link w:val="Encabezado"/>
    <w:uiPriority w:val="99"/>
    <w:qFormat/>
    <w:rsid w:val="00e454bf"/>
    <w:rPr/>
  </w:style>
  <w:style w:type="character" w:styleId="PiedepginaCar" w:customStyle="1">
    <w:name w:val="Pie de página Car"/>
    <w:basedOn w:val="DefaultParagraphFont"/>
    <w:link w:val="Piedepgina"/>
    <w:uiPriority w:val="99"/>
    <w:qFormat/>
    <w:rsid w:val="00e454b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eastAsia="Calibri" w:cs="Baskerville"/>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eastAsia="Calibri" w:cs="Baskerville"/>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eastAsia="Calibri" w:cs="Baskerville"/>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eastAsia="Calibri" w:cs="Baskerville"/>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eastAsia="Calibri" w:cs="Baskerville"/>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eastAsia="Calibri" w:cs="Baskerville"/>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eastAsia="Calibri" w:cs="Baskerville"/>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eastAsia="Calibri" w:cs="Baskerville"/>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eastAsia="Calibri" w:cs="Baskerville"/>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eastAsia="Calibri" w:cs="Baskerville"/>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eastAsia="Calibri" w:cs="Baskerville"/>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eastAsia="Calibri" w:cs="Baskerville"/>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eastAsia="Calibri" w:cs="Baskerville"/>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rFonts w:eastAsia="Calibri" w:cs="Baskerville"/>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eastAsia="Calibri" w:cs="Baskerville"/>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ascii="Arial" w:hAnsi="Arial" w:eastAsia="Calibri" w:cs="Baskerville"/>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rFonts w:ascii="Arial" w:hAnsi="Arial" w:cs="Arial"/>
    </w:rPr>
  </w:style>
  <w:style w:type="paragraph" w:styleId="Ttulo">
    <w:name w:val="Título"/>
    <w:basedOn w:val="Normal"/>
    <w:next w:val="Cuerpodetexto"/>
    <w:qFormat/>
    <w:pPr>
      <w:keepNext w:val="true"/>
      <w:spacing w:before="240" w:after="120"/>
    </w:pPr>
    <w:rPr>
      <w:rFonts w:ascii="Liberation Sans" w:hAnsi="Liberation Sans" w:eastAsia="Noto Sans CJK SC Regular" w:cs="Free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323377"/>
    <w:pPr>
      <w:spacing w:before="0" w:after="200"/>
      <w:ind w:left="720" w:hanging="0"/>
      <w:contextualSpacing/>
    </w:pPr>
    <w:rPr/>
  </w:style>
  <w:style w:type="paragraph" w:styleId="BalloonText">
    <w:name w:val="Balloon Text"/>
    <w:basedOn w:val="Normal"/>
    <w:link w:val="TextodegloboCar"/>
    <w:uiPriority w:val="99"/>
    <w:semiHidden/>
    <w:unhideWhenUsed/>
    <w:qFormat/>
    <w:rsid w:val="00d907e4"/>
    <w:pPr>
      <w:spacing w:lineRule="auto" w:line="240" w:before="0" w:after="0"/>
    </w:pPr>
    <w:rPr>
      <w:rFonts w:ascii="Tahoma" w:hAnsi="Tahoma" w:cs="Tahoma"/>
      <w:sz w:val="16"/>
      <w:szCs w:val="16"/>
    </w:rPr>
  </w:style>
  <w:style w:type="paragraph" w:styleId="Cabecera">
    <w:name w:val="Header"/>
    <w:basedOn w:val="Normal"/>
    <w:link w:val="EncabezadoCar"/>
    <w:uiPriority w:val="99"/>
    <w:unhideWhenUsed/>
    <w:rsid w:val="00e454bf"/>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e454bf"/>
    <w:pPr>
      <w:tabs>
        <w:tab w:val="clear" w:pos="708"/>
        <w:tab w:val="center" w:pos="4252" w:leader="none"/>
        <w:tab w:val="right" w:pos="8504" w:leader="none"/>
      </w:tabs>
      <w:spacing w:lineRule="auto" w:line="240" w:before="0" w:after="0"/>
    </w:pPr>
    <w:rPr/>
  </w:style>
  <w:style w:type="paragraph" w:styleId="NormalWeb">
    <w:name w:val="Normal (Web)"/>
    <w:basedOn w:val="Normal"/>
    <w:uiPriority w:val="99"/>
    <w:semiHidden/>
    <w:unhideWhenUsed/>
    <w:qFormat/>
    <w:rsid w:val="001b131e"/>
    <w:pPr>
      <w:spacing w:lineRule="auto" w:line="240" w:beforeAutospacing="1" w:after="119"/>
    </w:pPr>
    <w:rPr>
      <w:rFonts w:ascii="Times New Roman" w:hAnsi="Times New Roman" w:eastAsia="Times New Roman" w:cs="Times New Roman"/>
      <w:sz w:val="24"/>
      <w:szCs w:val="24"/>
      <w:lang w:eastAsia="es-ES"/>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9104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claro">
    <w:name w:val="Light Shading"/>
    <w:basedOn w:val="Tablanormal"/>
    <w:uiPriority w:val="60"/>
    <w:rsid w:val="002720c4"/>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medio2-nfasis3">
    <w:name w:val="Medium Shading 2 Accent 3"/>
    <w:basedOn w:val="Tablanormal"/>
    <w:uiPriority w:val="64"/>
    <w:rsid w:val="00a73b97"/>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68DC1-1B9F-4004-9CE3-514F001A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Application>LibreOffice/6.2.8.2$Linux_x86 LibreOffice_project/20$Build-2</Application>
  <Pages>15</Pages>
  <Words>5796</Words>
  <Characters>31610</Characters>
  <CharactersWithSpaces>37309</CharactersWithSpaces>
  <Paragraphs>370</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2018-11-20T07:30:00Z</dcterms:created>
  <dc:creator>usuario</dc:creator>
  <dc:description/>
  <dc:language>es-ES</dc:language>
  <cp:lastModifiedBy/>
  <cp:lastPrinted>2017-10-20T20:47:00Z</cp:lastPrinted>
  <dcterms:modified xsi:type="dcterms:W3CDTF">2022-10-27T09:16:57Z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